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4C3C0" w14:textId="6EA73E00" w:rsidR="00BE049C" w:rsidRPr="00BE049C" w:rsidRDefault="00BE049C" w:rsidP="0091128E">
      <w:pPr>
        <w:spacing w:before="480"/>
        <w:ind w:left="720" w:hanging="360"/>
        <w:rPr>
          <w:rFonts w:ascii="Verdana" w:hAnsi="Verdana"/>
        </w:rPr>
      </w:pPr>
      <w:bookmarkStart w:id="0" w:name="_GoBack"/>
      <w:bookmarkEnd w:id="0"/>
      <w:r w:rsidRPr="00BE049C">
        <w:rPr>
          <w:rFonts w:ascii="Verdana" w:hAnsi="Verdana"/>
          <w:noProof/>
          <w:lang w:eastAsia="da-DK"/>
        </w:rPr>
        <mc:AlternateContent>
          <mc:Choice Requires="wps">
            <w:drawing>
              <wp:anchor distT="45720" distB="45720" distL="114300" distR="114300" simplePos="0" relativeHeight="251659264" behindDoc="0" locked="0" layoutInCell="1" allowOverlap="1" wp14:anchorId="0DDFD2AA" wp14:editId="6FEBA0E6">
                <wp:simplePos x="0" y="0"/>
                <wp:positionH relativeFrom="margin">
                  <wp:posOffset>35853</wp:posOffset>
                </wp:positionH>
                <wp:positionV relativeFrom="paragraph">
                  <wp:posOffset>440</wp:posOffset>
                </wp:positionV>
                <wp:extent cx="6469380" cy="4688840"/>
                <wp:effectExtent l="0" t="0" r="26670" b="1651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4688840"/>
                        </a:xfrm>
                        <a:prstGeom prst="rect">
                          <a:avLst/>
                        </a:prstGeom>
                        <a:solidFill>
                          <a:srgbClr val="FFFFFF"/>
                        </a:solidFill>
                        <a:ln w="9525">
                          <a:solidFill>
                            <a:srgbClr val="000000"/>
                          </a:solidFill>
                          <a:miter lim="800000"/>
                          <a:headEnd/>
                          <a:tailEnd/>
                        </a:ln>
                      </wps:spPr>
                      <wps:txbx>
                        <w:txbxContent>
                          <w:p w14:paraId="31DFD3B3" w14:textId="7524DAF8" w:rsidR="0091128E" w:rsidRPr="0014358C" w:rsidRDefault="0091128E" w:rsidP="003F41E4">
                            <w:pPr>
                              <w:rPr>
                                <w:sz w:val="24"/>
                                <w:szCs w:val="24"/>
                              </w:rPr>
                            </w:pPr>
                            <w:r w:rsidRPr="008777B1">
                              <w:rPr>
                                <w:b/>
                                <w:bCs/>
                                <w:sz w:val="36"/>
                                <w:szCs w:val="36"/>
                              </w:rPr>
                              <w:t>GARNISONSPARKEN, EJERFORENINGEN</w:t>
                            </w:r>
                            <w:r>
                              <w:rPr>
                                <w:b/>
                                <w:bCs/>
                                <w:sz w:val="36"/>
                                <w:szCs w:val="36"/>
                              </w:rPr>
                              <w:t>S BESTYRELSE</w:t>
                            </w:r>
                            <w:r>
                              <w:t xml:space="preserve">                                       </w:t>
                            </w:r>
                            <w:r>
                              <w:rPr>
                                <w:sz w:val="24"/>
                                <w:szCs w:val="24"/>
                              </w:rPr>
                              <w:t>2</w:t>
                            </w:r>
                            <w:r w:rsidR="00A858B2">
                              <w:rPr>
                                <w:sz w:val="24"/>
                                <w:szCs w:val="24"/>
                              </w:rPr>
                              <w:t>8</w:t>
                            </w:r>
                            <w:r>
                              <w:rPr>
                                <w:sz w:val="24"/>
                                <w:szCs w:val="24"/>
                              </w:rPr>
                              <w:t>. marts</w:t>
                            </w:r>
                            <w:r w:rsidRPr="0014358C">
                              <w:rPr>
                                <w:sz w:val="24"/>
                                <w:szCs w:val="24"/>
                              </w:rPr>
                              <w:t xml:space="preserve"> 2021</w:t>
                            </w:r>
                          </w:p>
                          <w:p w14:paraId="72C94DCB" w14:textId="77777777" w:rsidR="0091128E" w:rsidRDefault="0091128E" w:rsidP="003F41E4"/>
                          <w:tbl>
                            <w:tblPr>
                              <w:tblStyle w:val="Tabel-Gitter"/>
                              <w:tblW w:w="9918" w:type="dxa"/>
                              <w:tblLook w:val="04A0" w:firstRow="1" w:lastRow="0" w:firstColumn="1" w:lastColumn="0" w:noHBand="0" w:noVBand="1"/>
                            </w:tblPr>
                            <w:tblGrid>
                              <w:gridCol w:w="2311"/>
                              <w:gridCol w:w="1512"/>
                              <w:gridCol w:w="3969"/>
                              <w:gridCol w:w="2126"/>
                            </w:tblGrid>
                            <w:tr w:rsidR="0091128E" w:rsidRPr="00DA3C30" w14:paraId="752AC64E" w14:textId="77777777" w:rsidTr="00B854B0">
                              <w:trPr>
                                <w:trHeight w:val="326"/>
                              </w:trPr>
                              <w:tc>
                                <w:tcPr>
                                  <w:tcW w:w="2311" w:type="dxa"/>
                                  <w:shd w:val="clear" w:color="auto" w:fill="E7E6E6" w:themeFill="background2"/>
                                </w:tcPr>
                                <w:p w14:paraId="2FBA67CC" w14:textId="77777777" w:rsidR="0091128E" w:rsidRPr="00DA3C30" w:rsidRDefault="0091128E" w:rsidP="003F41E4">
                                  <w:pPr>
                                    <w:jc w:val="center"/>
                                    <w:rPr>
                                      <w:b/>
                                      <w:bCs/>
                                    </w:rPr>
                                  </w:pPr>
                                  <w:r w:rsidRPr="00DA3C30">
                                    <w:rPr>
                                      <w:b/>
                                      <w:bCs/>
                                    </w:rPr>
                                    <w:t>NAVN</w:t>
                                  </w:r>
                                </w:p>
                              </w:tc>
                              <w:tc>
                                <w:tcPr>
                                  <w:tcW w:w="1512" w:type="dxa"/>
                                  <w:shd w:val="clear" w:color="auto" w:fill="E7E6E6" w:themeFill="background2"/>
                                </w:tcPr>
                                <w:p w14:paraId="1D2CCB1D" w14:textId="77777777" w:rsidR="0091128E" w:rsidRPr="00DA3C30" w:rsidRDefault="0091128E" w:rsidP="003F41E4">
                                  <w:pPr>
                                    <w:jc w:val="center"/>
                                    <w:rPr>
                                      <w:b/>
                                      <w:bCs/>
                                    </w:rPr>
                                  </w:pPr>
                                  <w:r w:rsidRPr="00DA3C30">
                                    <w:rPr>
                                      <w:b/>
                                      <w:bCs/>
                                    </w:rPr>
                                    <w:t>INIT</w:t>
                                  </w:r>
                                </w:p>
                              </w:tc>
                              <w:tc>
                                <w:tcPr>
                                  <w:tcW w:w="3969" w:type="dxa"/>
                                  <w:shd w:val="clear" w:color="auto" w:fill="E7E6E6" w:themeFill="background2"/>
                                </w:tcPr>
                                <w:p w14:paraId="5A78CE62" w14:textId="77777777" w:rsidR="0091128E" w:rsidRPr="00DA3C30" w:rsidRDefault="0091128E" w:rsidP="003F41E4">
                                  <w:pPr>
                                    <w:jc w:val="center"/>
                                    <w:rPr>
                                      <w:b/>
                                      <w:bCs/>
                                    </w:rPr>
                                  </w:pPr>
                                  <w:r w:rsidRPr="00DA3C30">
                                    <w:rPr>
                                      <w:b/>
                                      <w:bCs/>
                                    </w:rPr>
                                    <w:t>ROLLE</w:t>
                                  </w:r>
                                </w:p>
                              </w:tc>
                              <w:tc>
                                <w:tcPr>
                                  <w:tcW w:w="2126" w:type="dxa"/>
                                  <w:shd w:val="clear" w:color="auto" w:fill="E7E6E6" w:themeFill="background2"/>
                                </w:tcPr>
                                <w:p w14:paraId="67925DF1" w14:textId="77777777" w:rsidR="0091128E" w:rsidRPr="00DA3C30" w:rsidRDefault="0091128E" w:rsidP="003F41E4">
                                  <w:pPr>
                                    <w:jc w:val="center"/>
                                    <w:rPr>
                                      <w:b/>
                                      <w:bCs/>
                                    </w:rPr>
                                  </w:pPr>
                                  <w:r w:rsidRPr="00DA3C30">
                                    <w:rPr>
                                      <w:b/>
                                      <w:bCs/>
                                    </w:rPr>
                                    <w:t>DELTOG</w:t>
                                  </w:r>
                                </w:p>
                              </w:tc>
                            </w:tr>
                            <w:tr w:rsidR="0091128E" w:rsidRPr="007F203A" w14:paraId="3E0C7765" w14:textId="77777777" w:rsidTr="00B854B0">
                              <w:tc>
                                <w:tcPr>
                                  <w:tcW w:w="2311" w:type="dxa"/>
                                </w:tcPr>
                                <w:p w14:paraId="0506A3CA" w14:textId="77777777" w:rsidR="0091128E" w:rsidRPr="0014358C" w:rsidRDefault="0091128E" w:rsidP="003F41E4">
                                  <w:pPr>
                                    <w:rPr>
                                      <w:sz w:val="24"/>
                                      <w:szCs w:val="24"/>
                                    </w:rPr>
                                  </w:pPr>
                                  <w:r w:rsidRPr="0014358C">
                                    <w:rPr>
                                      <w:sz w:val="24"/>
                                      <w:szCs w:val="24"/>
                                    </w:rPr>
                                    <w:t>Lars Wilms</w:t>
                                  </w:r>
                                </w:p>
                              </w:tc>
                              <w:tc>
                                <w:tcPr>
                                  <w:tcW w:w="1512" w:type="dxa"/>
                                </w:tcPr>
                                <w:p w14:paraId="6AC61CD3" w14:textId="77777777" w:rsidR="0091128E" w:rsidRPr="0014358C" w:rsidRDefault="0091128E" w:rsidP="003F41E4">
                                  <w:pPr>
                                    <w:jc w:val="center"/>
                                    <w:rPr>
                                      <w:sz w:val="24"/>
                                      <w:szCs w:val="24"/>
                                    </w:rPr>
                                  </w:pPr>
                                  <w:r w:rsidRPr="0014358C">
                                    <w:rPr>
                                      <w:sz w:val="24"/>
                                      <w:szCs w:val="24"/>
                                    </w:rPr>
                                    <w:t>LW</w:t>
                                  </w:r>
                                </w:p>
                              </w:tc>
                              <w:tc>
                                <w:tcPr>
                                  <w:tcW w:w="3969" w:type="dxa"/>
                                </w:tcPr>
                                <w:p w14:paraId="4D4CBD71" w14:textId="77777777" w:rsidR="0091128E" w:rsidRPr="0014358C" w:rsidRDefault="0091128E" w:rsidP="003F41E4">
                                  <w:pPr>
                                    <w:rPr>
                                      <w:sz w:val="24"/>
                                      <w:szCs w:val="24"/>
                                    </w:rPr>
                                  </w:pPr>
                                  <w:r w:rsidRPr="0014358C">
                                    <w:rPr>
                                      <w:sz w:val="24"/>
                                      <w:szCs w:val="24"/>
                                    </w:rPr>
                                    <w:t>Formand</w:t>
                                  </w:r>
                                </w:p>
                              </w:tc>
                              <w:tc>
                                <w:tcPr>
                                  <w:tcW w:w="2126" w:type="dxa"/>
                                </w:tcPr>
                                <w:p w14:paraId="140C7C62" w14:textId="0838592C" w:rsidR="0091128E" w:rsidRPr="0014358C" w:rsidRDefault="00BE049C" w:rsidP="003F41E4">
                                  <w:pPr>
                                    <w:jc w:val="center"/>
                                    <w:rPr>
                                      <w:sz w:val="24"/>
                                      <w:szCs w:val="24"/>
                                      <w:lang w:val="en-US"/>
                                    </w:rPr>
                                  </w:pPr>
                                  <w:r>
                                    <w:rPr>
                                      <w:sz w:val="24"/>
                                      <w:szCs w:val="24"/>
                                      <w:lang w:val="en-US"/>
                                    </w:rPr>
                                    <w:t>Ja</w:t>
                                  </w:r>
                                </w:p>
                              </w:tc>
                            </w:tr>
                            <w:tr w:rsidR="0091128E" w14:paraId="68607D22" w14:textId="77777777" w:rsidTr="00B854B0">
                              <w:tc>
                                <w:tcPr>
                                  <w:tcW w:w="2311" w:type="dxa"/>
                                </w:tcPr>
                                <w:p w14:paraId="7F4D3594" w14:textId="77777777" w:rsidR="0091128E" w:rsidRPr="0014358C" w:rsidRDefault="0091128E" w:rsidP="003F41E4">
                                  <w:pPr>
                                    <w:rPr>
                                      <w:sz w:val="24"/>
                                      <w:szCs w:val="24"/>
                                    </w:rPr>
                                  </w:pPr>
                                  <w:r w:rsidRPr="0014358C">
                                    <w:rPr>
                                      <w:sz w:val="24"/>
                                      <w:szCs w:val="24"/>
                                    </w:rPr>
                                    <w:t>Hans Eriksen</w:t>
                                  </w:r>
                                </w:p>
                              </w:tc>
                              <w:tc>
                                <w:tcPr>
                                  <w:tcW w:w="1512" w:type="dxa"/>
                                </w:tcPr>
                                <w:p w14:paraId="500D7171" w14:textId="77777777" w:rsidR="0091128E" w:rsidRPr="0014358C" w:rsidRDefault="0091128E" w:rsidP="003F41E4">
                                  <w:pPr>
                                    <w:jc w:val="center"/>
                                    <w:rPr>
                                      <w:sz w:val="24"/>
                                      <w:szCs w:val="24"/>
                                    </w:rPr>
                                  </w:pPr>
                                  <w:r w:rsidRPr="0014358C">
                                    <w:rPr>
                                      <w:sz w:val="24"/>
                                      <w:szCs w:val="24"/>
                                    </w:rPr>
                                    <w:t>HE</w:t>
                                  </w:r>
                                </w:p>
                              </w:tc>
                              <w:tc>
                                <w:tcPr>
                                  <w:tcW w:w="3969" w:type="dxa"/>
                                </w:tcPr>
                                <w:p w14:paraId="2EC5CD80" w14:textId="77777777" w:rsidR="0091128E" w:rsidRPr="0014358C" w:rsidRDefault="0091128E" w:rsidP="003F41E4">
                                  <w:pPr>
                                    <w:rPr>
                                      <w:sz w:val="24"/>
                                      <w:szCs w:val="24"/>
                                    </w:rPr>
                                  </w:pPr>
                                  <w:r w:rsidRPr="0014358C">
                                    <w:rPr>
                                      <w:sz w:val="24"/>
                                      <w:szCs w:val="24"/>
                                    </w:rPr>
                                    <w:t>Næstformand/økonomi</w:t>
                                  </w:r>
                                </w:p>
                              </w:tc>
                              <w:tc>
                                <w:tcPr>
                                  <w:tcW w:w="2126" w:type="dxa"/>
                                </w:tcPr>
                                <w:p w14:paraId="75696BFB" w14:textId="56D368A2" w:rsidR="0091128E" w:rsidRPr="0014358C" w:rsidRDefault="00BE049C" w:rsidP="003F41E4">
                                  <w:pPr>
                                    <w:jc w:val="center"/>
                                    <w:rPr>
                                      <w:sz w:val="24"/>
                                      <w:szCs w:val="24"/>
                                    </w:rPr>
                                  </w:pPr>
                                  <w:r>
                                    <w:rPr>
                                      <w:sz w:val="24"/>
                                      <w:szCs w:val="24"/>
                                    </w:rPr>
                                    <w:t>Ja</w:t>
                                  </w:r>
                                </w:p>
                              </w:tc>
                            </w:tr>
                            <w:tr w:rsidR="0091128E" w14:paraId="62F1453D" w14:textId="77777777" w:rsidTr="00B854B0">
                              <w:tc>
                                <w:tcPr>
                                  <w:tcW w:w="2311" w:type="dxa"/>
                                </w:tcPr>
                                <w:p w14:paraId="58AD726B" w14:textId="77777777" w:rsidR="0091128E" w:rsidRPr="0014358C" w:rsidRDefault="0091128E" w:rsidP="003F41E4">
                                  <w:pPr>
                                    <w:rPr>
                                      <w:sz w:val="24"/>
                                      <w:szCs w:val="24"/>
                                    </w:rPr>
                                  </w:pPr>
                                  <w:r w:rsidRPr="0014358C">
                                    <w:rPr>
                                      <w:sz w:val="24"/>
                                      <w:szCs w:val="24"/>
                                    </w:rPr>
                                    <w:t>Peter Hald</w:t>
                                  </w:r>
                                </w:p>
                              </w:tc>
                              <w:tc>
                                <w:tcPr>
                                  <w:tcW w:w="1512" w:type="dxa"/>
                                </w:tcPr>
                                <w:p w14:paraId="110B5063" w14:textId="77777777" w:rsidR="0091128E" w:rsidRPr="0014358C" w:rsidRDefault="0091128E" w:rsidP="003F41E4">
                                  <w:pPr>
                                    <w:jc w:val="center"/>
                                    <w:rPr>
                                      <w:sz w:val="24"/>
                                      <w:szCs w:val="24"/>
                                    </w:rPr>
                                  </w:pPr>
                                  <w:r w:rsidRPr="0014358C">
                                    <w:rPr>
                                      <w:sz w:val="24"/>
                                      <w:szCs w:val="24"/>
                                    </w:rPr>
                                    <w:t>PH</w:t>
                                  </w:r>
                                </w:p>
                              </w:tc>
                              <w:tc>
                                <w:tcPr>
                                  <w:tcW w:w="3969" w:type="dxa"/>
                                </w:tcPr>
                                <w:p w14:paraId="7A178D73" w14:textId="77777777" w:rsidR="0091128E" w:rsidRPr="0014358C" w:rsidRDefault="0091128E" w:rsidP="003F41E4">
                                  <w:pPr>
                                    <w:rPr>
                                      <w:sz w:val="24"/>
                                      <w:szCs w:val="24"/>
                                    </w:rPr>
                                  </w:pPr>
                                  <w:r w:rsidRPr="0014358C">
                                    <w:rPr>
                                      <w:sz w:val="24"/>
                                      <w:szCs w:val="24"/>
                                    </w:rPr>
                                    <w:t>Sekretær/referent/varmeforhold</w:t>
                                  </w:r>
                                </w:p>
                              </w:tc>
                              <w:tc>
                                <w:tcPr>
                                  <w:tcW w:w="2126" w:type="dxa"/>
                                </w:tcPr>
                                <w:p w14:paraId="749A6A69" w14:textId="2FBF3116" w:rsidR="0091128E" w:rsidRPr="0014358C" w:rsidRDefault="00BE049C" w:rsidP="003F41E4">
                                  <w:pPr>
                                    <w:jc w:val="center"/>
                                    <w:rPr>
                                      <w:sz w:val="24"/>
                                      <w:szCs w:val="24"/>
                                    </w:rPr>
                                  </w:pPr>
                                  <w:r>
                                    <w:rPr>
                                      <w:sz w:val="24"/>
                                      <w:szCs w:val="24"/>
                                    </w:rPr>
                                    <w:t>Ja</w:t>
                                  </w:r>
                                </w:p>
                              </w:tc>
                            </w:tr>
                            <w:tr w:rsidR="0091128E" w14:paraId="255B032A" w14:textId="77777777" w:rsidTr="00B854B0">
                              <w:tc>
                                <w:tcPr>
                                  <w:tcW w:w="2311" w:type="dxa"/>
                                </w:tcPr>
                                <w:p w14:paraId="5CFA222E" w14:textId="77777777" w:rsidR="0091128E" w:rsidRPr="0014358C" w:rsidRDefault="0091128E" w:rsidP="003F41E4">
                                  <w:pPr>
                                    <w:rPr>
                                      <w:sz w:val="24"/>
                                      <w:szCs w:val="24"/>
                                    </w:rPr>
                                  </w:pPr>
                                  <w:r w:rsidRPr="0014358C">
                                    <w:rPr>
                                      <w:sz w:val="24"/>
                                      <w:szCs w:val="24"/>
                                    </w:rPr>
                                    <w:t>Lasse Jensen</w:t>
                                  </w:r>
                                </w:p>
                              </w:tc>
                              <w:tc>
                                <w:tcPr>
                                  <w:tcW w:w="1512" w:type="dxa"/>
                                </w:tcPr>
                                <w:p w14:paraId="02FE2392" w14:textId="77777777" w:rsidR="0091128E" w:rsidRPr="0014358C" w:rsidRDefault="0091128E" w:rsidP="003F41E4">
                                  <w:pPr>
                                    <w:jc w:val="center"/>
                                    <w:rPr>
                                      <w:sz w:val="24"/>
                                      <w:szCs w:val="24"/>
                                    </w:rPr>
                                  </w:pPr>
                                  <w:r w:rsidRPr="0014358C">
                                    <w:rPr>
                                      <w:sz w:val="24"/>
                                      <w:szCs w:val="24"/>
                                    </w:rPr>
                                    <w:t>LJ</w:t>
                                  </w:r>
                                </w:p>
                              </w:tc>
                              <w:tc>
                                <w:tcPr>
                                  <w:tcW w:w="3969" w:type="dxa"/>
                                </w:tcPr>
                                <w:p w14:paraId="6AA737E2" w14:textId="77777777" w:rsidR="0091128E" w:rsidRPr="0014358C" w:rsidRDefault="0091128E" w:rsidP="003F41E4">
                                  <w:pPr>
                                    <w:rPr>
                                      <w:sz w:val="24"/>
                                      <w:szCs w:val="24"/>
                                    </w:rPr>
                                  </w:pPr>
                                  <w:r w:rsidRPr="0014358C">
                                    <w:rPr>
                                      <w:sz w:val="24"/>
                                      <w:szCs w:val="24"/>
                                    </w:rPr>
                                    <w:t>Rengøring/webansvarlig</w:t>
                                  </w:r>
                                </w:p>
                              </w:tc>
                              <w:tc>
                                <w:tcPr>
                                  <w:tcW w:w="2126" w:type="dxa"/>
                                </w:tcPr>
                                <w:p w14:paraId="2C17BA83" w14:textId="4BE3A428" w:rsidR="0091128E" w:rsidRPr="0014358C" w:rsidRDefault="00BE049C" w:rsidP="003F41E4">
                                  <w:pPr>
                                    <w:jc w:val="center"/>
                                    <w:rPr>
                                      <w:sz w:val="24"/>
                                      <w:szCs w:val="24"/>
                                    </w:rPr>
                                  </w:pPr>
                                  <w:r>
                                    <w:rPr>
                                      <w:sz w:val="24"/>
                                      <w:szCs w:val="24"/>
                                    </w:rPr>
                                    <w:t>Ja</w:t>
                                  </w:r>
                                </w:p>
                              </w:tc>
                            </w:tr>
                            <w:tr w:rsidR="0091128E" w14:paraId="208E5DA9" w14:textId="77777777" w:rsidTr="00B854B0">
                              <w:tc>
                                <w:tcPr>
                                  <w:tcW w:w="2311" w:type="dxa"/>
                                </w:tcPr>
                                <w:p w14:paraId="2F95385A" w14:textId="77777777" w:rsidR="0091128E" w:rsidRPr="0014358C" w:rsidRDefault="0091128E" w:rsidP="003F41E4">
                                  <w:pPr>
                                    <w:rPr>
                                      <w:sz w:val="24"/>
                                      <w:szCs w:val="24"/>
                                    </w:rPr>
                                  </w:pPr>
                                  <w:r w:rsidRPr="0014358C">
                                    <w:rPr>
                                      <w:sz w:val="24"/>
                                      <w:szCs w:val="24"/>
                                    </w:rPr>
                                    <w:t>Robert Jakobsen</w:t>
                                  </w:r>
                                </w:p>
                              </w:tc>
                              <w:tc>
                                <w:tcPr>
                                  <w:tcW w:w="1512" w:type="dxa"/>
                                </w:tcPr>
                                <w:p w14:paraId="0A9FA339" w14:textId="77777777" w:rsidR="0091128E" w:rsidRPr="0014358C" w:rsidRDefault="0091128E" w:rsidP="003F41E4">
                                  <w:pPr>
                                    <w:jc w:val="center"/>
                                    <w:rPr>
                                      <w:sz w:val="24"/>
                                      <w:szCs w:val="24"/>
                                    </w:rPr>
                                  </w:pPr>
                                  <w:r w:rsidRPr="0014358C">
                                    <w:rPr>
                                      <w:sz w:val="24"/>
                                      <w:szCs w:val="24"/>
                                    </w:rPr>
                                    <w:t>RJ</w:t>
                                  </w:r>
                                </w:p>
                              </w:tc>
                              <w:tc>
                                <w:tcPr>
                                  <w:tcW w:w="3969" w:type="dxa"/>
                                </w:tcPr>
                                <w:p w14:paraId="294582F9" w14:textId="77777777" w:rsidR="0091128E" w:rsidRPr="0014358C" w:rsidRDefault="0091128E" w:rsidP="003F41E4">
                                  <w:pPr>
                                    <w:rPr>
                                      <w:sz w:val="24"/>
                                      <w:szCs w:val="24"/>
                                    </w:rPr>
                                  </w:pPr>
                                  <w:r w:rsidRPr="0014358C">
                                    <w:rPr>
                                      <w:sz w:val="24"/>
                                      <w:szCs w:val="24"/>
                                    </w:rPr>
                                    <w:t>Medlem</w:t>
                                  </w:r>
                                </w:p>
                              </w:tc>
                              <w:tc>
                                <w:tcPr>
                                  <w:tcW w:w="2126" w:type="dxa"/>
                                </w:tcPr>
                                <w:p w14:paraId="6ABE45F3" w14:textId="7604C486" w:rsidR="0091128E" w:rsidRPr="0014358C" w:rsidRDefault="00D76B4D" w:rsidP="00D76B4D">
                                  <w:pPr>
                                    <w:rPr>
                                      <w:sz w:val="24"/>
                                      <w:szCs w:val="24"/>
                                    </w:rPr>
                                  </w:pPr>
                                  <w:r>
                                    <w:rPr>
                                      <w:sz w:val="24"/>
                                      <w:szCs w:val="24"/>
                                    </w:rPr>
                                    <w:t xml:space="preserve">            Afbud</w:t>
                                  </w:r>
                                </w:p>
                              </w:tc>
                            </w:tr>
                            <w:tr w:rsidR="0091128E" w14:paraId="3D90951D" w14:textId="77777777" w:rsidTr="00B854B0">
                              <w:tc>
                                <w:tcPr>
                                  <w:tcW w:w="2311" w:type="dxa"/>
                                </w:tcPr>
                                <w:p w14:paraId="10ABE2D5" w14:textId="77777777" w:rsidR="0091128E" w:rsidRPr="0014358C" w:rsidRDefault="0091128E" w:rsidP="003F41E4">
                                  <w:pPr>
                                    <w:rPr>
                                      <w:sz w:val="24"/>
                                      <w:szCs w:val="24"/>
                                    </w:rPr>
                                  </w:pPr>
                                  <w:r w:rsidRPr="0014358C">
                                    <w:rPr>
                                      <w:sz w:val="24"/>
                                      <w:szCs w:val="24"/>
                                    </w:rPr>
                                    <w:t>Michala Scheibel</w:t>
                                  </w:r>
                                </w:p>
                              </w:tc>
                              <w:tc>
                                <w:tcPr>
                                  <w:tcW w:w="1512" w:type="dxa"/>
                                </w:tcPr>
                                <w:p w14:paraId="2D29AEF7" w14:textId="77777777" w:rsidR="0091128E" w:rsidRPr="0014358C" w:rsidRDefault="0091128E" w:rsidP="003F41E4">
                                  <w:pPr>
                                    <w:jc w:val="center"/>
                                    <w:rPr>
                                      <w:sz w:val="24"/>
                                      <w:szCs w:val="24"/>
                                    </w:rPr>
                                  </w:pPr>
                                  <w:r w:rsidRPr="0014358C">
                                    <w:rPr>
                                      <w:sz w:val="24"/>
                                      <w:szCs w:val="24"/>
                                    </w:rPr>
                                    <w:t>MS</w:t>
                                  </w:r>
                                </w:p>
                              </w:tc>
                              <w:tc>
                                <w:tcPr>
                                  <w:tcW w:w="3969" w:type="dxa"/>
                                </w:tcPr>
                                <w:p w14:paraId="332A0C4D" w14:textId="77777777" w:rsidR="0091128E" w:rsidRPr="0014358C" w:rsidRDefault="0091128E" w:rsidP="003F41E4">
                                  <w:pPr>
                                    <w:rPr>
                                      <w:sz w:val="24"/>
                                      <w:szCs w:val="24"/>
                                    </w:rPr>
                                  </w:pPr>
                                  <w:r w:rsidRPr="0014358C">
                                    <w:rPr>
                                      <w:sz w:val="24"/>
                                      <w:szCs w:val="24"/>
                                    </w:rPr>
                                    <w:t>Forsikring</w:t>
                                  </w:r>
                                </w:p>
                              </w:tc>
                              <w:tc>
                                <w:tcPr>
                                  <w:tcW w:w="2126" w:type="dxa"/>
                                </w:tcPr>
                                <w:p w14:paraId="6F26C641" w14:textId="5E90504D" w:rsidR="0091128E" w:rsidRPr="0014358C" w:rsidRDefault="00BE049C" w:rsidP="003F41E4">
                                  <w:pPr>
                                    <w:jc w:val="center"/>
                                    <w:rPr>
                                      <w:sz w:val="24"/>
                                      <w:szCs w:val="24"/>
                                    </w:rPr>
                                  </w:pPr>
                                  <w:r>
                                    <w:rPr>
                                      <w:sz w:val="24"/>
                                      <w:szCs w:val="24"/>
                                    </w:rPr>
                                    <w:t>Ja</w:t>
                                  </w:r>
                                </w:p>
                              </w:tc>
                            </w:tr>
                            <w:tr w:rsidR="0091128E" w14:paraId="1F0A24A0" w14:textId="77777777" w:rsidTr="00B854B0">
                              <w:tc>
                                <w:tcPr>
                                  <w:tcW w:w="2311" w:type="dxa"/>
                                </w:tcPr>
                                <w:p w14:paraId="6EB549C8" w14:textId="77777777" w:rsidR="0091128E" w:rsidRPr="0014358C" w:rsidRDefault="0091128E" w:rsidP="003F41E4">
                                  <w:pPr>
                                    <w:rPr>
                                      <w:sz w:val="24"/>
                                      <w:szCs w:val="24"/>
                                    </w:rPr>
                                  </w:pPr>
                                  <w:r w:rsidRPr="0014358C">
                                    <w:rPr>
                                      <w:sz w:val="24"/>
                                      <w:szCs w:val="24"/>
                                    </w:rPr>
                                    <w:t>Jørgen Schmidt</w:t>
                                  </w:r>
                                </w:p>
                              </w:tc>
                              <w:tc>
                                <w:tcPr>
                                  <w:tcW w:w="1512" w:type="dxa"/>
                                </w:tcPr>
                                <w:p w14:paraId="3BDC6C1A" w14:textId="77777777" w:rsidR="0091128E" w:rsidRPr="0014358C" w:rsidRDefault="0091128E" w:rsidP="003F41E4">
                                  <w:pPr>
                                    <w:jc w:val="center"/>
                                    <w:rPr>
                                      <w:sz w:val="24"/>
                                      <w:szCs w:val="24"/>
                                    </w:rPr>
                                  </w:pPr>
                                  <w:r w:rsidRPr="0014358C">
                                    <w:rPr>
                                      <w:sz w:val="24"/>
                                      <w:szCs w:val="24"/>
                                    </w:rPr>
                                    <w:t>JS</w:t>
                                  </w:r>
                                </w:p>
                              </w:tc>
                              <w:tc>
                                <w:tcPr>
                                  <w:tcW w:w="3969" w:type="dxa"/>
                                </w:tcPr>
                                <w:p w14:paraId="122BF166" w14:textId="77777777" w:rsidR="0091128E" w:rsidRPr="0014358C" w:rsidRDefault="0091128E" w:rsidP="003F41E4">
                                  <w:pPr>
                                    <w:rPr>
                                      <w:sz w:val="24"/>
                                      <w:szCs w:val="24"/>
                                    </w:rPr>
                                  </w:pPr>
                                  <w:r w:rsidRPr="0014358C">
                                    <w:rPr>
                                      <w:sz w:val="24"/>
                                      <w:szCs w:val="24"/>
                                    </w:rPr>
                                    <w:t>Suppleant</w:t>
                                  </w:r>
                                </w:p>
                              </w:tc>
                              <w:tc>
                                <w:tcPr>
                                  <w:tcW w:w="2126" w:type="dxa"/>
                                </w:tcPr>
                                <w:p w14:paraId="3AD88243" w14:textId="28972CEA" w:rsidR="0091128E" w:rsidRPr="0014358C" w:rsidRDefault="00BE049C" w:rsidP="003F41E4">
                                  <w:pPr>
                                    <w:jc w:val="center"/>
                                    <w:rPr>
                                      <w:sz w:val="24"/>
                                      <w:szCs w:val="24"/>
                                    </w:rPr>
                                  </w:pPr>
                                  <w:r>
                                    <w:rPr>
                                      <w:sz w:val="24"/>
                                      <w:szCs w:val="24"/>
                                    </w:rPr>
                                    <w:t>Ja</w:t>
                                  </w:r>
                                </w:p>
                              </w:tc>
                            </w:tr>
                            <w:tr w:rsidR="0091128E" w14:paraId="0B82279F" w14:textId="77777777" w:rsidTr="00B854B0">
                              <w:tc>
                                <w:tcPr>
                                  <w:tcW w:w="2311" w:type="dxa"/>
                                </w:tcPr>
                                <w:p w14:paraId="632BD142" w14:textId="77777777" w:rsidR="0091128E" w:rsidRPr="0014358C" w:rsidRDefault="0091128E" w:rsidP="003F41E4">
                                  <w:pPr>
                                    <w:rPr>
                                      <w:sz w:val="24"/>
                                      <w:szCs w:val="24"/>
                                    </w:rPr>
                                  </w:pPr>
                                  <w:r w:rsidRPr="0014358C">
                                    <w:rPr>
                                      <w:sz w:val="24"/>
                                      <w:szCs w:val="24"/>
                                    </w:rPr>
                                    <w:t>Morten Heyde</w:t>
                                  </w:r>
                                </w:p>
                              </w:tc>
                              <w:tc>
                                <w:tcPr>
                                  <w:tcW w:w="1512" w:type="dxa"/>
                                </w:tcPr>
                                <w:p w14:paraId="2307C797" w14:textId="77777777" w:rsidR="0091128E" w:rsidRPr="0014358C" w:rsidRDefault="0091128E" w:rsidP="003F41E4">
                                  <w:pPr>
                                    <w:jc w:val="center"/>
                                    <w:rPr>
                                      <w:sz w:val="24"/>
                                      <w:szCs w:val="24"/>
                                    </w:rPr>
                                  </w:pPr>
                                  <w:r w:rsidRPr="0014358C">
                                    <w:rPr>
                                      <w:sz w:val="24"/>
                                      <w:szCs w:val="24"/>
                                    </w:rPr>
                                    <w:t>MH</w:t>
                                  </w:r>
                                </w:p>
                              </w:tc>
                              <w:tc>
                                <w:tcPr>
                                  <w:tcW w:w="3969" w:type="dxa"/>
                                </w:tcPr>
                                <w:p w14:paraId="7C80B3EF" w14:textId="77777777" w:rsidR="0091128E" w:rsidRPr="0014358C" w:rsidRDefault="0091128E" w:rsidP="003F41E4">
                                  <w:pPr>
                                    <w:rPr>
                                      <w:sz w:val="24"/>
                                      <w:szCs w:val="24"/>
                                    </w:rPr>
                                  </w:pPr>
                                  <w:r w:rsidRPr="0014358C">
                                    <w:rPr>
                                      <w:sz w:val="24"/>
                                      <w:szCs w:val="24"/>
                                    </w:rPr>
                                    <w:t>Suppleant/bygningsvedligeholdelse</w:t>
                                  </w:r>
                                </w:p>
                              </w:tc>
                              <w:tc>
                                <w:tcPr>
                                  <w:tcW w:w="2126" w:type="dxa"/>
                                </w:tcPr>
                                <w:p w14:paraId="7083CDFC" w14:textId="635A08B7" w:rsidR="0091128E" w:rsidRPr="0014358C" w:rsidRDefault="00BE049C" w:rsidP="003F41E4">
                                  <w:pPr>
                                    <w:jc w:val="center"/>
                                    <w:rPr>
                                      <w:sz w:val="24"/>
                                      <w:szCs w:val="24"/>
                                    </w:rPr>
                                  </w:pPr>
                                  <w:r>
                                    <w:rPr>
                                      <w:sz w:val="24"/>
                                      <w:szCs w:val="24"/>
                                    </w:rPr>
                                    <w:t>ja</w:t>
                                  </w:r>
                                </w:p>
                              </w:tc>
                            </w:tr>
                          </w:tbl>
                          <w:p w14:paraId="1B36C7F8" w14:textId="77777777" w:rsidR="0091128E" w:rsidRDefault="0091128E" w:rsidP="003F41E4">
                            <w:pPr>
                              <w:spacing w:line="240" w:lineRule="auto"/>
                            </w:pPr>
                          </w:p>
                          <w:p w14:paraId="2DA47C10" w14:textId="254B9E3F" w:rsidR="0091128E" w:rsidRPr="00BE049C" w:rsidRDefault="0091128E" w:rsidP="003F41E4">
                            <w:pPr>
                              <w:spacing w:line="240" w:lineRule="auto"/>
                              <w:rPr>
                                <w:b/>
                                <w:bCs/>
                                <w:sz w:val="24"/>
                                <w:szCs w:val="24"/>
                              </w:rPr>
                            </w:pPr>
                            <w:r>
                              <w:t>Emne:</w:t>
                            </w:r>
                            <w:r>
                              <w:tab/>
                            </w:r>
                            <w:r w:rsidR="00BE049C">
                              <w:rPr>
                                <w:b/>
                                <w:bCs/>
                                <w:sz w:val="28"/>
                                <w:szCs w:val="28"/>
                              </w:rPr>
                              <w:t>Referat (</w:t>
                            </w:r>
                            <w:r w:rsidR="00BE049C" w:rsidRPr="00BE049C">
                              <w:rPr>
                                <w:b/>
                                <w:bCs/>
                                <w:i/>
                                <w:iCs/>
                                <w:sz w:val="28"/>
                                <w:szCs w:val="28"/>
                              </w:rPr>
                              <w:t>kursiv</w:t>
                            </w:r>
                            <w:r w:rsidR="00BE049C">
                              <w:rPr>
                                <w:b/>
                                <w:bCs/>
                                <w:sz w:val="28"/>
                                <w:szCs w:val="28"/>
                              </w:rPr>
                              <w:t>) af</w:t>
                            </w:r>
                            <w:r w:rsidRPr="0014358C">
                              <w:rPr>
                                <w:b/>
                                <w:bCs/>
                                <w:sz w:val="28"/>
                                <w:szCs w:val="28"/>
                              </w:rPr>
                              <w:t xml:space="preserve"> møde nr. </w:t>
                            </w:r>
                            <w:r>
                              <w:rPr>
                                <w:b/>
                                <w:bCs/>
                                <w:sz w:val="28"/>
                                <w:szCs w:val="28"/>
                              </w:rPr>
                              <w:t>6</w:t>
                            </w:r>
                            <w:r w:rsidRPr="0014358C">
                              <w:rPr>
                                <w:b/>
                                <w:bCs/>
                                <w:sz w:val="28"/>
                                <w:szCs w:val="28"/>
                              </w:rPr>
                              <w:t xml:space="preserve">, den </w:t>
                            </w:r>
                            <w:r>
                              <w:rPr>
                                <w:b/>
                                <w:bCs/>
                                <w:sz w:val="28"/>
                                <w:szCs w:val="28"/>
                              </w:rPr>
                              <w:t>25</w:t>
                            </w:r>
                            <w:r w:rsidRPr="0014358C">
                              <w:rPr>
                                <w:b/>
                                <w:bCs/>
                                <w:sz w:val="28"/>
                                <w:szCs w:val="28"/>
                              </w:rPr>
                              <w:t>. marts 2021</w:t>
                            </w:r>
                            <w:r w:rsidR="00BE049C">
                              <w:rPr>
                                <w:b/>
                                <w:bCs/>
                                <w:sz w:val="28"/>
                                <w:szCs w:val="28"/>
                              </w:rPr>
                              <w:t xml:space="preserve"> (via Teams)</w:t>
                            </w:r>
                          </w:p>
                          <w:p w14:paraId="1A383999" w14:textId="77777777" w:rsidR="0091128E" w:rsidRDefault="0091128E" w:rsidP="003F41E4">
                            <w:pPr>
                              <w:spacing w:line="240" w:lineRule="auto"/>
                            </w:pPr>
                          </w:p>
                          <w:p w14:paraId="7A065681" w14:textId="0D784445" w:rsidR="0091128E" w:rsidRPr="0014358C" w:rsidRDefault="0091128E" w:rsidP="003F41E4">
                            <w:pPr>
                              <w:spacing w:line="240" w:lineRule="auto"/>
                              <w:ind w:left="1304" w:hanging="1304"/>
                              <w:rPr>
                                <w:sz w:val="24"/>
                                <w:szCs w:val="24"/>
                              </w:rPr>
                            </w:pPr>
                            <w:r w:rsidRPr="0014358C">
                              <w:rPr>
                                <w:sz w:val="24"/>
                                <w:szCs w:val="24"/>
                              </w:rPr>
                              <w:t>Bilag 1:</w:t>
                            </w:r>
                            <w:r w:rsidRPr="0014358C">
                              <w:rPr>
                                <w:sz w:val="24"/>
                                <w:szCs w:val="24"/>
                              </w:rPr>
                              <w:tab/>
                            </w:r>
                            <w:r w:rsidR="0030519C">
                              <w:rPr>
                                <w:sz w:val="24"/>
                                <w:szCs w:val="24"/>
                              </w:rPr>
                              <w:t>Referat fra møde i Grundejerforeningen, den 2. marts 2021</w:t>
                            </w:r>
                          </w:p>
                          <w:p w14:paraId="60318E58" w14:textId="3AC663D4" w:rsidR="0091128E" w:rsidRDefault="0091128E" w:rsidP="003F41E4">
                            <w:pPr>
                              <w:spacing w:line="240" w:lineRule="auto"/>
                              <w:ind w:left="1304" w:hanging="1304"/>
                              <w:rPr>
                                <w:sz w:val="24"/>
                                <w:szCs w:val="24"/>
                              </w:rPr>
                            </w:pPr>
                            <w:r w:rsidRPr="0014358C">
                              <w:rPr>
                                <w:sz w:val="24"/>
                                <w:szCs w:val="24"/>
                              </w:rPr>
                              <w:t>Bilag 2:</w:t>
                            </w:r>
                            <w:r w:rsidRPr="0014358C">
                              <w:rPr>
                                <w:sz w:val="24"/>
                                <w:szCs w:val="24"/>
                              </w:rPr>
                              <w:tab/>
                            </w:r>
                            <w:r w:rsidR="0030519C">
                              <w:rPr>
                                <w:sz w:val="24"/>
                                <w:szCs w:val="24"/>
                              </w:rPr>
                              <w:t>Vedligeholdelsesplan (eftersendes)</w:t>
                            </w:r>
                          </w:p>
                          <w:p w14:paraId="67F09687" w14:textId="721F6A78" w:rsidR="0030519C" w:rsidRPr="0014358C" w:rsidRDefault="0030519C" w:rsidP="003F41E4">
                            <w:pPr>
                              <w:spacing w:line="240" w:lineRule="auto"/>
                              <w:ind w:left="1304" w:hanging="1304"/>
                              <w:rPr>
                                <w:sz w:val="24"/>
                                <w:szCs w:val="24"/>
                              </w:rPr>
                            </w:pPr>
                            <w:r>
                              <w:rPr>
                                <w:sz w:val="24"/>
                                <w:szCs w:val="24"/>
                              </w:rPr>
                              <w:t>Bilag 3:</w:t>
                            </w:r>
                            <w:r>
                              <w:rPr>
                                <w:sz w:val="24"/>
                                <w:szCs w:val="24"/>
                              </w:rPr>
                              <w:tab/>
                              <w:t xml:space="preserve">Udkast til beskrivelse samt </w:t>
                            </w:r>
                            <w:r w:rsidR="00BF5E0B">
                              <w:rPr>
                                <w:sz w:val="24"/>
                                <w:szCs w:val="24"/>
                              </w:rPr>
                              <w:t>formularer</w:t>
                            </w:r>
                            <w:r>
                              <w:rPr>
                                <w:sz w:val="24"/>
                                <w:szCs w:val="24"/>
                              </w:rPr>
                              <w:t xml:space="preserve"> vedr. redskabsrum</w:t>
                            </w:r>
                            <w:r w:rsidR="00BF5E0B">
                              <w:rPr>
                                <w:sz w:val="24"/>
                                <w:szCs w:val="24"/>
                              </w:rPr>
                              <w:t xml:space="preserve"> (eftersend</w:t>
                            </w:r>
                            <w:r w:rsidR="00AA1C66">
                              <w:rPr>
                                <w:sz w:val="24"/>
                                <w:szCs w:val="24"/>
                              </w:rPr>
                              <w:t>t</w:t>
                            </w:r>
                            <w:r w:rsidR="00BF5E0B">
                              <w:rPr>
                                <w:sz w:val="24"/>
                                <w:szCs w:val="24"/>
                              </w:rPr>
                              <w:t>)</w:t>
                            </w:r>
                          </w:p>
                          <w:p w14:paraId="682EACFE" w14:textId="77777777" w:rsidR="0091128E" w:rsidRPr="003B71FA" w:rsidRDefault="0091128E" w:rsidP="003F41E4">
                            <w:pPr>
                              <w:spacing w:line="240" w:lineRule="auto"/>
                            </w:pPr>
                          </w:p>
                          <w:p w14:paraId="2545A629" w14:textId="77777777" w:rsidR="0091128E" w:rsidRDefault="0091128E" w:rsidP="003F41E4">
                            <w:pPr>
                              <w:spacing w:line="240" w:lineRule="auto"/>
                              <w:rPr>
                                <w:u w:val="single"/>
                              </w:rPr>
                            </w:pPr>
                          </w:p>
                          <w:p w14:paraId="05FC5935" w14:textId="15FABB13" w:rsidR="0091128E" w:rsidRDefault="0091128E" w:rsidP="003F41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FD2AA" id="_x0000_t202" coordsize="21600,21600" o:spt="202" path="m,l,21600r21600,l21600,xe">
                <v:stroke joinstyle="miter"/>
                <v:path gradientshapeok="t" o:connecttype="rect"/>
              </v:shapetype>
              <v:shape id="Tekstfelt 2" o:spid="_x0000_s1026" type="#_x0000_t202" style="position:absolute;left:0;text-align:left;margin-left:2.8pt;margin-top:.05pt;width:509.4pt;height:36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">
                <v:textbox>
                  <w:txbxContent>
                    <w:p w14:paraId="31DFD3B3" w14:textId="7524DAF8" w:rsidR="0091128E" w:rsidRPr="0014358C" w:rsidRDefault="0091128E" w:rsidP="003F41E4">
                      <w:pPr>
                        <w:rPr>
                          <w:sz w:val="24"/>
                          <w:szCs w:val="24"/>
                        </w:rPr>
                      </w:pPr>
                      <w:r w:rsidRPr="008777B1">
                        <w:rPr>
                          <w:b/>
                          <w:bCs/>
                          <w:sz w:val="36"/>
                          <w:szCs w:val="36"/>
                        </w:rPr>
                        <w:t>GARNISONSPARKEN, EJERFORENINGEN</w:t>
                      </w:r>
                      <w:r>
                        <w:rPr>
                          <w:b/>
                          <w:bCs/>
                          <w:sz w:val="36"/>
                          <w:szCs w:val="36"/>
                        </w:rPr>
                        <w:t>S BESTYRELSE</w:t>
                      </w:r>
                      <w:r>
                        <w:t xml:space="preserve">                                       </w:t>
                      </w:r>
                      <w:r>
                        <w:rPr>
                          <w:sz w:val="24"/>
                          <w:szCs w:val="24"/>
                        </w:rPr>
                        <w:t>2</w:t>
                      </w:r>
                      <w:r w:rsidR="00A858B2">
                        <w:rPr>
                          <w:sz w:val="24"/>
                          <w:szCs w:val="24"/>
                        </w:rPr>
                        <w:t>8</w:t>
                      </w:r>
                      <w:r>
                        <w:rPr>
                          <w:sz w:val="24"/>
                          <w:szCs w:val="24"/>
                        </w:rPr>
                        <w:t>. marts</w:t>
                      </w:r>
                      <w:r w:rsidRPr="0014358C">
                        <w:rPr>
                          <w:sz w:val="24"/>
                          <w:szCs w:val="24"/>
                        </w:rPr>
                        <w:t xml:space="preserve"> 2021</w:t>
                      </w:r>
                    </w:p>
                    <w:p w14:paraId="72C94DCB" w14:textId="77777777" w:rsidR="0091128E" w:rsidRDefault="0091128E" w:rsidP="003F41E4"/>
                    <w:tbl>
                      <w:tblPr>
                        <w:tblStyle w:val="Tabel-Gitter"/>
                        <w:tblW w:w="9918" w:type="dxa"/>
                        <w:tblLook w:val="04A0" w:firstRow="1" w:lastRow="0" w:firstColumn="1" w:lastColumn="0" w:noHBand="0" w:noVBand="1"/>
                      </w:tblPr>
                      <w:tblGrid>
                        <w:gridCol w:w="2311"/>
                        <w:gridCol w:w="1512"/>
                        <w:gridCol w:w="3969"/>
                        <w:gridCol w:w="2126"/>
                      </w:tblGrid>
                      <w:tr w:rsidR="0091128E" w:rsidRPr="00DA3C30" w14:paraId="752AC64E" w14:textId="77777777" w:rsidTr="00B854B0">
                        <w:trPr>
                          <w:trHeight w:val="326"/>
                        </w:trPr>
                        <w:tc>
                          <w:tcPr>
                            <w:tcW w:w="2311" w:type="dxa"/>
                            <w:shd w:val="clear" w:color="auto" w:fill="E7E6E6" w:themeFill="background2"/>
                          </w:tcPr>
                          <w:p w14:paraId="2FBA67CC" w14:textId="77777777" w:rsidR="0091128E" w:rsidRPr="00DA3C30" w:rsidRDefault="0091128E" w:rsidP="003F41E4">
                            <w:pPr>
                              <w:jc w:val="center"/>
                              <w:rPr>
                                <w:b/>
                                <w:bCs/>
                              </w:rPr>
                            </w:pPr>
                            <w:r w:rsidRPr="00DA3C30">
                              <w:rPr>
                                <w:b/>
                                <w:bCs/>
                              </w:rPr>
                              <w:t>NAVN</w:t>
                            </w:r>
                          </w:p>
                        </w:tc>
                        <w:tc>
                          <w:tcPr>
                            <w:tcW w:w="1512" w:type="dxa"/>
                            <w:shd w:val="clear" w:color="auto" w:fill="E7E6E6" w:themeFill="background2"/>
                          </w:tcPr>
                          <w:p w14:paraId="1D2CCB1D" w14:textId="77777777" w:rsidR="0091128E" w:rsidRPr="00DA3C30" w:rsidRDefault="0091128E" w:rsidP="003F41E4">
                            <w:pPr>
                              <w:jc w:val="center"/>
                              <w:rPr>
                                <w:b/>
                                <w:bCs/>
                              </w:rPr>
                            </w:pPr>
                            <w:r w:rsidRPr="00DA3C30">
                              <w:rPr>
                                <w:b/>
                                <w:bCs/>
                              </w:rPr>
                              <w:t>INIT</w:t>
                            </w:r>
                          </w:p>
                        </w:tc>
                        <w:tc>
                          <w:tcPr>
                            <w:tcW w:w="3969" w:type="dxa"/>
                            <w:shd w:val="clear" w:color="auto" w:fill="E7E6E6" w:themeFill="background2"/>
                          </w:tcPr>
                          <w:p w14:paraId="5A78CE62" w14:textId="77777777" w:rsidR="0091128E" w:rsidRPr="00DA3C30" w:rsidRDefault="0091128E" w:rsidP="003F41E4">
                            <w:pPr>
                              <w:jc w:val="center"/>
                              <w:rPr>
                                <w:b/>
                                <w:bCs/>
                              </w:rPr>
                            </w:pPr>
                            <w:r w:rsidRPr="00DA3C30">
                              <w:rPr>
                                <w:b/>
                                <w:bCs/>
                              </w:rPr>
                              <w:t>ROLLE</w:t>
                            </w:r>
                          </w:p>
                        </w:tc>
                        <w:tc>
                          <w:tcPr>
                            <w:tcW w:w="2126" w:type="dxa"/>
                            <w:shd w:val="clear" w:color="auto" w:fill="E7E6E6" w:themeFill="background2"/>
                          </w:tcPr>
                          <w:p w14:paraId="67925DF1" w14:textId="77777777" w:rsidR="0091128E" w:rsidRPr="00DA3C30" w:rsidRDefault="0091128E" w:rsidP="003F41E4">
                            <w:pPr>
                              <w:jc w:val="center"/>
                              <w:rPr>
                                <w:b/>
                                <w:bCs/>
                              </w:rPr>
                            </w:pPr>
                            <w:r w:rsidRPr="00DA3C30">
                              <w:rPr>
                                <w:b/>
                                <w:bCs/>
                              </w:rPr>
                              <w:t>DELTOG</w:t>
                            </w:r>
                          </w:p>
                        </w:tc>
                      </w:tr>
                      <w:tr w:rsidR="0091128E" w:rsidRPr="007F203A" w14:paraId="3E0C7765" w14:textId="77777777" w:rsidTr="00B854B0">
                        <w:tc>
                          <w:tcPr>
                            <w:tcW w:w="2311" w:type="dxa"/>
                          </w:tcPr>
                          <w:p w14:paraId="0506A3CA" w14:textId="77777777" w:rsidR="0091128E" w:rsidRPr="0014358C" w:rsidRDefault="0091128E" w:rsidP="003F41E4">
                            <w:pPr>
                              <w:rPr>
                                <w:sz w:val="24"/>
                                <w:szCs w:val="24"/>
                              </w:rPr>
                            </w:pPr>
                            <w:r w:rsidRPr="0014358C">
                              <w:rPr>
                                <w:sz w:val="24"/>
                                <w:szCs w:val="24"/>
                              </w:rPr>
                              <w:t>Lars Wilms</w:t>
                            </w:r>
                          </w:p>
                        </w:tc>
                        <w:tc>
                          <w:tcPr>
                            <w:tcW w:w="1512" w:type="dxa"/>
                          </w:tcPr>
                          <w:p w14:paraId="6AC61CD3" w14:textId="77777777" w:rsidR="0091128E" w:rsidRPr="0014358C" w:rsidRDefault="0091128E" w:rsidP="003F41E4">
                            <w:pPr>
                              <w:jc w:val="center"/>
                              <w:rPr>
                                <w:sz w:val="24"/>
                                <w:szCs w:val="24"/>
                              </w:rPr>
                            </w:pPr>
                            <w:r w:rsidRPr="0014358C">
                              <w:rPr>
                                <w:sz w:val="24"/>
                                <w:szCs w:val="24"/>
                              </w:rPr>
                              <w:t>LW</w:t>
                            </w:r>
                          </w:p>
                        </w:tc>
                        <w:tc>
                          <w:tcPr>
                            <w:tcW w:w="3969" w:type="dxa"/>
                          </w:tcPr>
                          <w:p w14:paraId="4D4CBD71" w14:textId="77777777" w:rsidR="0091128E" w:rsidRPr="0014358C" w:rsidRDefault="0091128E" w:rsidP="003F41E4">
                            <w:pPr>
                              <w:rPr>
                                <w:sz w:val="24"/>
                                <w:szCs w:val="24"/>
                              </w:rPr>
                            </w:pPr>
                            <w:r w:rsidRPr="0014358C">
                              <w:rPr>
                                <w:sz w:val="24"/>
                                <w:szCs w:val="24"/>
                              </w:rPr>
                              <w:t>Formand</w:t>
                            </w:r>
                          </w:p>
                        </w:tc>
                        <w:tc>
                          <w:tcPr>
                            <w:tcW w:w="2126" w:type="dxa"/>
                          </w:tcPr>
                          <w:p w14:paraId="140C7C62" w14:textId="0838592C" w:rsidR="0091128E" w:rsidRPr="0014358C" w:rsidRDefault="00BE049C" w:rsidP="003F41E4">
                            <w:pPr>
                              <w:jc w:val="center"/>
                              <w:rPr>
                                <w:sz w:val="24"/>
                                <w:szCs w:val="24"/>
                                <w:lang w:val="en-US"/>
                              </w:rPr>
                            </w:pPr>
                            <w:r>
                              <w:rPr>
                                <w:sz w:val="24"/>
                                <w:szCs w:val="24"/>
                                <w:lang w:val="en-US"/>
                              </w:rPr>
                              <w:t>Ja</w:t>
                            </w:r>
                          </w:p>
                        </w:tc>
                      </w:tr>
                      <w:tr w:rsidR="0091128E" w14:paraId="68607D22" w14:textId="77777777" w:rsidTr="00B854B0">
                        <w:tc>
                          <w:tcPr>
                            <w:tcW w:w="2311" w:type="dxa"/>
                          </w:tcPr>
                          <w:p w14:paraId="7F4D3594" w14:textId="77777777" w:rsidR="0091128E" w:rsidRPr="0014358C" w:rsidRDefault="0091128E" w:rsidP="003F41E4">
                            <w:pPr>
                              <w:rPr>
                                <w:sz w:val="24"/>
                                <w:szCs w:val="24"/>
                              </w:rPr>
                            </w:pPr>
                            <w:r w:rsidRPr="0014358C">
                              <w:rPr>
                                <w:sz w:val="24"/>
                                <w:szCs w:val="24"/>
                              </w:rPr>
                              <w:t>Hans Eriksen</w:t>
                            </w:r>
                          </w:p>
                        </w:tc>
                        <w:tc>
                          <w:tcPr>
                            <w:tcW w:w="1512" w:type="dxa"/>
                          </w:tcPr>
                          <w:p w14:paraId="500D7171" w14:textId="77777777" w:rsidR="0091128E" w:rsidRPr="0014358C" w:rsidRDefault="0091128E" w:rsidP="003F41E4">
                            <w:pPr>
                              <w:jc w:val="center"/>
                              <w:rPr>
                                <w:sz w:val="24"/>
                                <w:szCs w:val="24"/>
                              </w:rPr>
                            </w:pPr>
                            <w:r w:rsidRPr="0014358C">
                              <w:rPr>
                                <w:sz w:val="24"/>
                                <w:szCs w:val="24"/>
                              </w:rPr>
                              <w:t>HE</w:t>
                            </w:r>
                          </w:p>
                        </w:tc>
                        <w:tc>
                          <w:tcPr>
                            <w:tcW w:w="3969" w:type="dxa"/>
                          </w:tcPr>
                          <w:p w14:paraId="2EC5CD80" w14:textId="77777777" w:rsidR="0091128E" w:rsidRPr="0014358C" w:rsidRDefault="0091128E" w:rsidP="003F41E4">
                            <w:pPr>
                              <w:rPr>
                                <w:sz w:val="24"/>
                                <w:szCs w:val="24"/>
                              </w:rPr>
                            </w:pPr>
                            <w:r w:rsidRPr="0014358C">
                              <w:rPr>
                                <w:sz w:val="24"/>
                                <w:szCs w:val="24"/>
                              </w:rPr>
                              <w:t>Næstformand/økonomi</w:t>
                            </w:r>
                          </w:p>
                        </w:tc>
                        <w:tc>
                          <w:tcPr>
                            <w:tcW w:w="2126" w:type="dxa"/>
                          </w:tcPr>
                          <w:p w14:paraId="75696BFB" w14:textId="56D368A2" w:rsidR="0091128E" w:rsidRPr="0014358C" w:rsidRDefault="00BE049C" w:rsidP="003F41E4">
                            <w:pPr>
                              <w:jc w:val="center"/>
                              <w:rPr>
                                <w:sz w:val="24"/>
                                <w:szCs w:val="24"/>
                              </w:rPr>
                            </w:pPr>
                            <w:r>
                              <w:rPr>
                                <w:sz w:val="24"/>
                                <w:szCs w:val="24"/>
                              </w:rPr>
                              <w:t>Ja</w:t>
                            </w:r>
                          </w:p>
                        </w:tc>
                      </w:tr>
                      <w:tr w:rsidR="0091128E" w14:paraId="62F1453D" w14:textId="77777777" w:rsidTr="00B854B0">
                        <w:tc>
                          <w:tcPr>
                            <w:tcW w:w="2311" w:type="dxa"/>
                          </w:tcPr>
                          <w:p w14:paraId="58AD726B" w14:textId="77777777" w:rsidR="0091128E" w:rsidRPr="0014358C" w:rsidRDefault="0091128E" w:rsidP="003F41E4">
                            <w:pPr>
                              <w:rPr>
                                <w:sz w:val="24"/>
                                <w:szCs w:val="24"/>
                              </w:rPr>
                            </w:pPr>
                            <w:r w:rsidRPr="0014358C">
                              <w:rPr>
                                <w:sz w:val="24"/>
                                <w:szCs w:val="24"/>
                              </w:rPr>
                              <w:t>Peter Hald</w:t>
                            </w:r>
                          </w:p>
                        </w:tc>
                        <w:tc>
                          <w:tcPr>
                            <w:tcW w:w="1512" w:type="dxa"/>
                          </w:tcPr>
                          <w:p w14:paraId="110B5063" w14:textId="77777777" w:rsidR="0091128E" w:rsidRPr="0014358C" w:rsidRDefault="0091128E" w:rsidP="003F41E4">
                            <w:pPr>
                              <w:jc w:val="center"/>
                              <w:rPr>
                                <w:sz w:val="24"/>
                                <w:szCs w:val="24"/>
                              </w:rPr>
                            </w:pPr>
                            <w:r w:rsidRPr="0014358C">
                              <w:rPr>
                                <w:sz w:val="24"/>
                                <w:szCs w:val="24"/>
                              </w:rPr>
                              <w:t>PH</w:t>
                            </w:r>
                          </w:p>
                        </w:tc>
                        <w:tc>
                          <w:tcPr>
                            <w:tcW w:w="3969" w:type="dxa"/>
                          </w:tcPr>
                          <w:p w14:paraId="7A178D73" w14:textId="77777777" w:rsidR="0091128E" w:rsidRPr="0014358C" w:rsidRDefault="0091128E" w:rsidP="003F41E4">
                            <w:pPr>
                              <w:rPr>
                                <w:sz w:val="24"/>
                                <w:szCs w:val="24"/>
                              </w:rPr>
                            </w:pPr>
                            <w:r w:rsidRPr="0014358C">
                              <w:rPr>
                                <w:sz w:val="24"/>
                                <w:szCs w:val="24"/>
                              </w:rPr>
                              <w:t>Sekretær/referent/varmeforhold</w:t>
                            </w:r>
                          </w:p>
                        </w:tc>
                        <w:tc>
                          <w:tcPr>
                            <w:tcW w:w="2126" w:type="dxa"/>
                          </w:tcPr>
                          <w:p w14:paraId="749A6A69" w14:textId="2FBF3116" w:rsidR="0091128E" w:rsidRPr="0014358C" w:rsidRDefault="00BE049C" w:rsidP="003F41E4">
                            <w:pPr>
                              <w:jc w:val="center"/>
                              <w:rPr>
                                <w:sz w:val="24"/>
                                <w:szCs w:val="24"/>
                              </w:rPr>
                            </w:pPr>
                            <w:r>
                              <w:rPr>
                                <w:sz w:val="24"/>
                                <w:szCs w:val="24"/>
                              </w:rPr>
                              <w:t>Ja</w:t>
                            </w:r>
                          </w:p>
                        </w:tc>
                      </w:tr>
                      <w:tr w:rsidR="0091128E" w14:paraId="255B032A" w14:textId="77777777" w:rsidTr="00B854B0">
                        <w:tc>
                          <w:tcPr>
                            <w:tcW w:w="2311" w:type="dxa"/>
                          </w:tcPr>
                          <w:p w14:paraId="5CFA222E" w14:textId="77777777" w:rsidR="0091128E" w:rsidRPr="0014358C" w:rsidRDefault="0091128E" w:rsidP="003F41E4">
                            <w:pPr>
                              <w:rPr>
                                <w:sz w:val="24"/>
                                <w:szCs w:val="24"/>
                              </w:rPr>
                            </w:pPr>
                            <w:r w:rsidRPr="0014358C">
                              <w:rPr>
                                <w:sz w:val="24"/>
                                <w:szCs w:val="24"/>
                              </w:rPr>
                              <w:t>Lasse Jensen</w:t>
                            </w:r>
                          </w:p>
                        </w:tc>
                        <w:tc>
                          <w:tcPr>
                            <w:tcW w:w="1512" w:type="dxa"/>
                          </w:tcPr>
                          <w:p w14:paraId="02FE2392" w14:textId="77777777" w:rsidR="0091128E" w:rsidRPr="0014358C" w:rsidRDefault="0091128E" w:rsidP="003F41E4">
                            <w:pPr>
                              <w:jc w:val="center"/>
                              <w:rPr>
                                <w:sz w:val="24"/>
                                <w:szCs w:val="24"/>
                              </w:rPr>
                            </w:pPr>
                            <w:r w:rsidRPr="0014358C">
                              <w:rPr>
                                <w:sz w:val="24"/>
                                <w:szCs w:val="24"/>
                              </w:rPr>
                              <w:t>LJ</w:t>
                            </w:r>
                          </w:p>
                        </w:tc>
                        <w:tc>
                          <w:tcPr>
                            <w:tcW w:w="3969" w:type="dxa"/>
                          </w:tcPr>
                          <w:p w14:paraId="6AA737E2" w14:textId="77777777" w:rsidR="0091128E" w:rsidRPr="0014358C" w:rsidRDefault="0091128E" w:rsidP="003F41E4">
                            <w:pPr>
                              <w:rPr>
                                <w:sz w:val="24"/>
                                <w:szCs w:val="24"/>
                              </w:rPr>
                            </w:pPr>
                            <w:r w:rsidRPr="0014358C">
                              <w:rPr>
                                <w:sz w:val="24"/>
                                <w:szCs w:val="24"/>
                              </w:rPr>
                              <w:t>Rengøring/webansvarlig</w:t>
                            </w:r>
                          </w:p>
                        </w:tc>
                        <w:tc>
                          <w:tcPr>
                            <w:tcW w:w="2126" w:type="dxa"/>
                          </w:tcPr>
                          <w:p w14:paraId="2C17BA83" w14:textId="4BE3A428" w:rsidR="0091128E" w:rsidRPr="0014358C" w:rsidRDefault="00BE049C" w:rsidP="003F41E4">
                            <w:pPr>
                              <w:jc w:val="center"/>
                              <w:rPr>
                                <w:sz w:val="24"/>
                                <w:szCs w:val="24"/>
                              </w:rPr>
                            </w:pPr>
                            <w:r>
                              <w:rPr>
                                <w:sz w:val="24"/>
                                <w:szCs w:val="24"/>
                              </w:rPr>
                              <w:t>Ja</w:t>
                            </w:r>
                          </w:p>
                        </w:tc>
                      </w:tr>
                      <w:tr w:rsidR="0091128E" w14:paraId="208E5DA9" w14:textId="77777777" w:rsidTr="00B854B0">
                        <w:tc>
                          <w:tcPr>
                            <w:tcW w:w="2311" w:type="dxa"/>
                          </w:tcPr>
                          <w:p w14:paraId="2F95385A" w14:textId="77777777" w:rsidR="0091128E" w:rsidRPr="0014358C" w:rsidRDefault="0091128E" w:rsidP="003F41E4">
                            <w:pPr>
                              <w:rPr>
                                <w:sz w:val="24"/>
                                <w:szCs w:val="24"/>
                              </w:rPr>
                            </w:pPr>
                            <w:r w:rsidRPr="0014358C">
                              <w:rPr>
                                <w:sz w:val="24"/>
                                <w:szCs w:val="24"/>
                              </w:rPr>
                              <w:t>Robert Jakobsen</w:t>
                            </w:r>
                          </w:p>
                        </w:tc>
                        <w:tc>
                          <w:tcPr>
                            <w:tcW w:w="1512" w:type="dxa"/>
                          </w:tcPr>
                          <w:p w14:paraId="0A9FA339" w14:textId="77777777" w:rsidR="0091128E" w:rsidRPr="0014358C" w:rsidRDefault="0091128E" w:rsidP="003F41E4">
                            <w:pPr>
                              <w:jc w:val="center"/>
                              <w:rPr>
                                <w:sz w:val="24"/>
                                <w:szCs w:val="24"/>
                              </w:rPr>
                            </w:pPr>
                            <w:r w:rsidRPr="0014358C">
                              <w:rPr>
                                <w:sz w:val="24"/>
                                <w:szCs w:val="24"/>
                              </w:rPr>
                              <w:t>RJ</w:t>
                            </w:r>
                          </w:p>
                        </w:tc>
                        <w:tc>
                          <w:tcPr>
                            <w:tcW w:w="3969" w:type="dxa"/>
                          </w:tcPr>
                          <w:p w14:paraId="294582F9" w14:textId="77777777" w:rsidR="0091128E" w:rsidRPr="0014358C" w:rsidRDefault="0091128E" w:rsidP="003F41E4">
                            <w:pPr>
                              <w:rPr>
                                <w:sz w:val="24"/>
                                <w:szCs w:val="24"/>
                              </w:rPr>
                            </w:pPr>
                            <w:r w:rsidRPr="0014358C">
                              <w:rPr>
                                <w:sz w:val="24"/>
                                <w:szCs w:val="24"/>
                              </w:rPr>
                              <w:t>Medlem</w:t>
                            </w:r>
                          </w:p>
                        </w:tc>
                        <w:tc>
                          <w:tcPr>
                            <w:tcW w:w="2126" w:type="dxa"/>
                          </w:tcPr>
                          <w:p w14:paraId="6ABE45F3" w14:textId="7604C486" w:rsidR="0091128E" w:rsidRPr="0014358C" w:rsidRDefault="00D76B4D" w:rsidP="00D76B4D">
                            <w:pPr>
                              <w:rPr>
                                <w:sz w:val="24"/>
                                <w:szCs w:val="24"/>
                              </w:rPr>
                            </w:pPr>
                            <w:r>
                              <w:rPr>
                                <w:sz w:val="24"/>
                                <w:szCs w:val="24"/>
                              </w:rPr>
                              <w:t xml:space="preserve">            Afbud</w:t>
                            </w:r>
                          </w:p>
                        </w:tc>
                      </w:tr>
                      <w:tr w:rsidR="0091128E" w14:paraId="3D90951D" w14:textId="77777777" w:rsidTr="00B854B0">
                        <w:tc>
                          <w:tcPr>
                            <w:tcW w:w="2311" w:type="dxa"/>
                          </w:tcPr>
                          <w:p w14:paraId="10ABE2D5" w14:textId="77777777" w:rsidR="0091128E" w:rsidRPr="0014358C" w:rsidRDefault="0091128E" w:rsidP="003F41E4">
                            <w:pPr>
                              <w:rPr>
                                <w:sz w:val="24"/>
                                <w:szCs w:val="24"/>
                              </w:rPr>
                            </w:pPr>
                            <w:r w:rsidRPr="0014358C">
                              <w:rPr>
                                <w:sz w:val="24"/>
                                <w:szCs w:val="24"/>
                              </w:rPr>
                              <w:t>Michala Scheibel</w:t>
                            </w:r>
                          </w:p>
                        </w:tc>
                        <w:tc>
                          <w:tcPr>
                            <w:tcW w:w="1512" w:type="dxa"/>
                          </w:tcPr>
                          <w:p w14:paraId="2D29AEF7" w14:textId="77777777" w:rsidR="0091128E" w:rsidRPr="0014358C" w:rsidRDefault="0091128E" w:rsidP="003F41E4">
                            <w:pPr>
                              <w:jc w:val="center"/>
                              <w:rPr>
                                <w:sz w:val="24"/>
                                <w:szCs w:val="24"/>
                              </w:rPr>
                            </w:pPr>
                            <w:r w:rsidRPr="0014358C">
                              <w:rPr>
                                <w:sz w:val="24"/>
                                <w:szCs w:val="24"/>
                              </w:rPr>
                              <w:t>MS</w:t>
                            </w:r>
                          </w:p>
                        </w:tc>
                        <w:tc>
                          <w:tcPr>
                            <w:tcW w:w="3969" w:type="dxa"/>
                          </w:tcPr>
                          <w:p w14:paraId="332A0C4D" w14:textId="77777777" w:rsidR="0091128E" w:rsidRPr="0014358C" w:rsidRDefault="0091128E" w:rsidP="003F41E4">
                            <w:pPr>
                              <w:rPr>
                                <w:sz w:val="24"/>
                                <w:szCs w:val="24"/>
                              </w:rPr>
                            </w:pPr>
                            <w:r w:rsidRPr="0014358C">
                              <w:rPr>
                                <w:sz w:val="24"/>
                                <w:szCs w:val="24"/>
                              </w:rPr>
                              <w:t>Forsikring</w:t>
                            </w:r>
                          </w:p>
                        </w:tc>
                        <w:tc>
                          <w:tcPr>
                            <w:tcW w:w="2126" w:type="dxa"/>
                          </w:tcPr>
                          <w:p w14:paraId="6F26C641" w14:textId="5E90504D" w:rsidR="0091128E" w:rsidRPr="0014358C" w:rsidRDefault="00BE049C" w:rsidP="003F41E4">
                            <w:pPr>
                              <w:jc w:val="center"/>
                              <w:rPr>
                                <w:sz w:val="24"/>
                                <w:szCs w:val="24"/>
                              </w:rPr>
                            </w:pPr>
                            <w:r>
                              <w:rPr>
                                <w:sz w:val="24"/>
                                <w:szCs w:val="24"/>
                              </w:rPr>
                              <w:t>Ja</w:t>
                            </w:r>
                          </w:p>
                        </w:tc>
                      </w:tr>
                      <w:tr w:rsidR="0091128E" w14:paraId="1F0A24A0" w14:textId="77777777" w:rsidTr="00B854B0">
                        <w:tc>
                          <w:tcPr>
                            <w:tcW w:w="2311" w:type="dxa"/>
                          </w:tcPr>
                          <w:p w14:paraId="6EB549C8" w14:textId="77777777" w:rsidR="0091128E" w:rsidRPr="0014358C" w:rsidRDefault="0091128E" w:rsidP="003F41E4">
                            <w:pPr>
                              <w:rPr>
                                <w:sz w:val="24"/>
                                <w:szCs w:val="24"/>
                              </w:rPr>
                            </w:pPr>
                            <w:r w:rsidRPr="0014358C">
                              <w:rPr>
                                <w:sz w:val="24"/>
                                <w:szCs w:val="24"/>
                              </w:rPr>
                              <w:t>Jørgen Schmidt</w:t>
                            </w:r>
                          </w:p>
                        </w:tc>
                        <w:tc>
                          <w:tcPr>
                            <w:tcW w:w="1512" w:type="dxa"/>
                          </w:tcPr>
                          <w:p w14:paraId="3BDC6C1A" w14:textId="77777777" w:rsidR="0091128E" w:rsidRPr="0014358C" w:rsidRDefault="0091128E" w:rsidP="003F41E4">
                            <w:pPr>
                              <w:jc w:val="center"/>
                              <w:rPr>
                                <w:sz w:val="24"/>
                                <w:szCs w:val="24"/>
                              </w:rPr>
                            </w:pPr>
                            <w:r w:rsidRPr="0014358C">
                              <w:rPr>
                                <w:sz w:val="24"/>
                                <w:szCs w:val="24"/>
                              </w:rPr>
                              <w:t>JS</w:t>
                            </w:r>
                          </w:p>
                        </w:tc>
                        <w:tc>
                          <w:tcPr>
                            <w:tcW w:w="3969" w:type="dxa"/>
                          </w:tcPr>
                          <w:p w14:paraId="122BF166" w14:textId="77777777" w:rsidR="0091128E" w:rsidRPr="0014358C" w:rsidRDefault="0091128E" w:rsidP="003F41E4">
                            <w:pPr>
                              <w:rPr>
                                <w:sz w:val="24"/>
                                <w:szCs w:val="24"/>
                              </w:rPr>
                            </w:pPr>
                            <w:r w:rsidRPr="0014358C">
                              <w:rPr>
                                <w:sz w:val="24"/>
                                <w:szCs w:val="24"/>
                              </w:rPr>
                              <w:t>Suppleant</w:t>
                            </w:r>
                          </w:p>
                        </w:tc>
                        <w:tc>
                          <w:tcPr>
                            <w:tcW w:w="2126" w:type="dxa"/>
                          </w:tcPr>
                          <w:p w14:paraId="3AD88243" w14:textId="28972CEA" w:rsidR="0091128E" w:rsidRPr="0014358C" w:rsidRDefault="00BE049C" w:rsidP="003F41E4">
                            <w:pPr>
                              <w:jc w:val="center"/>
                              <w:rPr>
                                <w:sz w:val="24"/>
                                <w:szCs w:val="24"/>
                              </w:rPr>
                            </w:pPr>
                            <w:r>
                              <w:rPr>
                                <w:sz w:val="24"/>
                                <w:szCs w:val="24"/>
                              </w:rPr>
                              <w:t>Ja</w:t>
                            </w:r>
                          </w:p>
                        </w:tc>
                      </w:tr>
                      <w:tr w:rsidR="0091128E" w14:paraId="0B82279F" w14:textId="77777777" w:rsidTr="00B854B0">
                        <w:tc>
                          <w:tcPr>
                            <w:tcW w:w="2311" w:type="dxa"/>
                          </w:tcPr>
                          <w:p w14:paraId="632BD142" w14:textId="77777777" w:rsidR="0091128E" w:rsidRPr="0014358C" w:rsidRDefault="0091128E" w:rsidP="003F41E4">
                            <w:pPr>
                              <w:rPr>
                                <w:sz w:val="24"/>
                                <w:szCs w:val="24"/>
                              </w:rPr>
                            </w:pPr>
                            <w:r w:rsidRPr="0014358C">
                              <w:rPr>
                                <w:sz w:val="24"/>
                                <w:szCs w:val="24"/>
                              </w:rPr>
                              <w:t>Morten Heyde</w:t>
                            </w:r>
                          </w:p>
                        </w:tc>
                        <w:tc>
                          <w:tcPr>
                            <w:tcW w:w="1512" w:type="dxa"/>
                          </w:tcPr>
                          <w:p w14:paraId="2307C797" w14:textId="77777777" w:rsidR="0091128E" w:rsidRPr="0014358C" w:rsidRDefault="0091128E" w:rsidP="003F41E4">
                            <w:pPr>
                              <w:jc w:val="center"/>
                              <w:rPr>
                                <w:sz w:val="24"/>
                                <w:szCs w:val="24"/>
                              </w:rPr>
                            </w:pPr>
                            <w:r w:rsidRPr="0014358C">
                              <w:rPr>
                                <w:sz w:val="24"/>
                                <w:szCs w:val="24"/>
                              </w:rPr>
                              <w:t>MH</w:t>
                            </w:r>
                          </w:p>
                        </w:tc>
                        <w:tc>
                          <w:tcPr>
                            <w:tcW w:w="3969" w:type="dxa"/>
                          </w:tcPr>
                          <w:p w14:paraId="7C80B3EF" w14:textId="77777777" w:rsidR="0091128E" w:rsidRPr="0014358C" w:rsidRDefault="0091128E" w:rsidP="003F41E4">
                            <w:pPr>
                              <w:rPr>
                                <w:sz w:val="24"/>
                                <w:szCs w:val="24"/>
                              </w:rPr>
                            </w:pPr>
                            <w:r w:rsidRPr="0014358C">
                              <w:rPr>
                                <w:sz w:val="24"/>
                                <w:szCs w:val="24"/>
                              </w:rPr>
                              <w:t>Suppleant/bygningsvedligeholdelse</w:t>
                            </w:r>
                          </w:p>
                        </w:tc>
                        <w:tc>
                          <w:tcPr>
                            <w:tcW w:w="2126" w:type="dxa"/>
                          </w:tcPr>
                          <w:p w14:paraId="7083CDFC" w14:textId="635A08B7" w:rsidR="0091128E" w:rsidRPr="0014358C" w:rsidRDefault="00BE049C" w:rsidP="003F41E4">
                            <w:pPr>
                              <w:jc w:val="center"/>
                              <w:rPr>
                                <w:sz w:val="24"/>
                                <w:szCs w:val="24"/>
                              </w:rPr>
                            </w:pPr>
                            <w:r>
                              <w:rPr>
                                <w:sz w:val="24"/>
                                <w:szCs w:val="24"/>
                              </w:rPr>
                              <w:t>ja</w:t>
                            </w:r>
                          </w:p>
                        </w:tc>
                      </w:tr>
                    </w:tbl>
                    <w:p w14:paraId="1B36C7F8" w14:textId="77777777" w:rsidR="0091128E" w:rsidRDefault="0091128E" w:rsidP="003F41E4">
                      <w:pPr>
                        <w:spacing w:line="240" w:lineRule="auto"/>
                      </w:pPr>
                    </w:p>
                    <w:p w14:paraId="2DA47C10" w14:textId="254B9E3F" w:rsidR="0091128E" w:rsidRPr="00BE049C" w:rsidRDefault="0091128E" w:rsidP="003F41E4">
                      <w:pPr>
                        <w:spacing w:line="240" w:lineRule="auto"/>
                        <w:rPr>
                          <w:b/>
                          <w:bCs/>
                          <w:sz w:val="24"/>
                          <w:szCs w:val="24"/>
                        </w:rPr>
                      </w:pPr>
                      <w:r>
                        <w:t>Emne:</w:t>
                      </w:r>
                      <w:r>
                        <w:tab/>
                      </w:r>
                      <w:r w:rsidR="00BE049C">
                        <w:rPr>
                          <w:b/>
                          <w:bCs/>
                          <w:sz w:val="28"/>
                          <w:szCs w:val="28"/>
                        </w:rPr>
                        <w:t>Referat (</w:t>
                      </w:r>
                      <w:r w:rsidR="00BE049C" w:rsidRPr="00BE049C">
                        <w:rPr>
                          <w:b/>
                          <w:bCs/>
                          <w:i/>
                          <w:iCs/>
                          <w:sz w:val="28"/>
                          <w:szCs w:val="28"/>
                        </w:rPr>
                        <w:t>kursiv</w:t>
                      </w:r>
                      <w:r w:rsidR="00BE049C">
                        <w:rPr>
                          <w:b/>
                          <w:bCs/>
                          <w:sz w:val="28"/>
                          <w:szCs w:val="28"/>
                        </w:rPr>
                        <w:t>) af</w:t>
                      </w:r>
                      <w:r w:rsidRPr="0014358C">
                        <w:rPr>
                          <w:b/>
                          <w:bCs/>
                          <w:sz w:val="28"/>
                          <w:szCs w:val="28"/>
                        </w:rPr>
                        <w:t xml:space="preserve"> møde nr. </w:t>
                      </w:r>
                      <w:r>
                        <w:rPr>
                          <w:b/>
                          <w:bCs/>
                          <w:sz w:val="28"/>
                          <w:szCs w:val="28"/>
                        </w:rPr>
                        <w:t>6</w:t>
                      </w:r>
                      <w:r w:rsidRPr="0014358C">
                        <w:rPr>
                          <w:b/>
                          <w:bCs/>
                          <w:sz w:val="28"/>
                          <w:szCs w:val="28"/>
                        </w:rPr>
                        <w:t xml:space="preserve">, den </w:t>
                      </w:r>
                      <w:r>
                        <w:rPr>
                          <w:b/>
                          <w:bCs/>
                          <w:sz w:val="28"/>
                          <w:szCs w:val="28"/>
                        </w:rPr>
                        <w:t>25</w:t>
                      </w:r>
                      <w:r w:rsidRPr="0014358C">
                        <w:rPr>
                          <w:b/>
                          <w:bCs/>
                          <w:sz w:val="28"/>
                          <w:szCs w:val="28"/>
                        </w:rPr>
                        <w:t>. marts 2021</w:t>
                      </w:r>
                      <w:r w:rsidR="00BE049C">
                        <w:rPr>
                          <w:b/>
                          <w:bCs/>
                          <w:sz w:val="28"/>
                          <w:szCs w:val="28"/>
                        </w:rPr>
                        <w:t xml:space="preserve"> (via Teams)</w:t>
                      </w:r>
                    </w:p>
                    <w:p w14:paraId="1A383999" w14:textId="77777777" w:rsidR="0091128E" w:rsidRDefault="0091128E" w:rsidP="003F41E4">
                      <w:pPr>
                        <w:spacing w:line="240" w:lineRule="auto"/>
                      </w:pPr>
                    </w:p>
                    <w:p w14:paraId="7A065681" w14:textId="0D784445" w:rsidR="0091128E" w:rsidRPr="0014358C" w:rsidRDefault="0091128E" w:rsidP="003F41E4">
                      <w:pPr>
                        <w:spacing w:line="240" w:lineRule="auto"/>
                        <w:ind w:left="1304" w:hanging="1304"/>
                        <w:rPr>
                          <w:sz w:val="24"/>
                          <w:szCs w:val="24"/>
                        </w:rPr>
                      </w:pPr>
                      <w:r w:rsidRPr="0014358C">
                        <w:rPr>
                          <w:sz w:val="24"/>
                          <w:szCs w:val="24"/>
                        </w:rPr>
                        <w:t>Bilag 1:</w:t>
                      </w:r>
                      <w:r w:rsidRPr="0014358C">
                        <w:rPr>
                          <w:sz w:val="24"/>
                          <w:szCs w:val="24"/>
                        </w:rPr>
                        <w:tab/>
                      </w:r>
                      <w:r w:rsidR="0030519C">
                        <w:rPr>
                          <w:sz w:val="24"/>
                          <w:szCs w:val="24"/>
                        </w:rPr>
                        <w:t>Referat fra møde i Grundejerforeningen, den 2. marts 2021</w:t>
                      </w:r>
                    </w:p>
                    <w:p w14:paraId="60318E58" w14:textId="3AC663D4" w:rsidR="0091128E" w:rsidRDefault="0091128E" w:rsidP="003F41E4">
                      <w:pPr>
                        <w:spacing w:line="240" w:lineRule="auto"/>
                        <w:ind w:left="1304" w:hanging="1304"/>
                        <w:rPr>
                          <w:sz w:val="24"/>
                          <w:szCs w:val="24"/>
                        </w:rPr>
                      </w:pPr>
                      <w:r w:rsidRPr="0014358C">
                        <w:rPr>
                          <w:sz w:val="24"/>
                          <w:szCs w:val="24"/>
                        </w:rPr>
                        <w:t>Bilag 2:</w:t>
                      </w:r>
                      <w:r w:rsidRPr="0014358C">
                        <w:rPr>
                          <w:sz w:val="24"/>
                          <w:szCs w:val="24"/>
                        </w:rPr>
                        <w:tab/>
                      </w:r>
                      <w:r w:rsidR="0030519C">
                        <w:rPr>
                          <w:sz w:val="24"/>
                          <w:szCs w:val="24"/>
                        </w:rPr>
                        <w:t>Vedligeholdelsesplan (eftersendes)</w:t>
                      </w:r>
                    </w:p>
                    <w:p w14:paraId="67F09687" w14:textId="721F6A78" w:rsidR="0030519C" w:rsidRPr="0014358C" w:rsidRDefault="0030519C" w:rsidP="003F41E4">
                      <w:pPr>
                        <w:spacing w:line="240" w:lineRule="auto"/>
                        <w:ind w:left="1304" w:hanging="1304"/>
                        <w:rPr>
                          <w:sz w:val="24"/>
                          <w:szCs w:val="24"/>
                        </w:rPr>
                      </w:pPr>
                      <w:r>
                        <w:rPr>
                          <w:sz w:val="24"/>
                          <w:szCs w:val="24"/>
                        </w:rPr>
                        <w:t>Bilag 3:</w:t>
                      </w:r>
                      <w:r>
                        <w:rPr>
                          <w:sz w:val="24"/>
                          <w:szCs w:val="24"/>
                        </w:rPr>
                        <w:tab/>
                        <w:t xml:space="preserve">Udkast til beskrivelse samt </w:t>
                      </w:r>
                      <w:r w:rsidR="00BF5E0B">
                        <w:rPr>
                          <w:sz w:val="24"/>
                          <w:szCs w:val="24"/>
                        </w:rPr>
                        <w:t>formularer</w:t>
                      </w:r>
                      <w:r>
                        <w:rPr>
                          <w:sz w:val="24"/>
                          <w:szCs w:val="24"/>
                        </w:rPr>
                        <w:t xml:space="preserve"> vedr. redskabsrum</w:t>
                      </w:r>
                      <w:r w:rsidR="00BF5E0B">
                        <w:rPr>
                          <w:sz w:val="24"/>
                          <w:szCs w:val="24"/>
                        </w:rPr>
                        <w:t xml:space="preserve"> (eftersend</w:t>
                      </w:r>
                      <w:r w:rsidR="00AA1C66">
                        <w:rPr>
                          <w:sz w:val="24"/>
                          <w:szCs w:val="24"/>
                        </w:rPr>
                        <w:t>t</w:t>
                      </w:r>
                      <w:r w:rsidR="00BF5E0B">
                        <w:rPr>
                          <w:sz w:val="24"/>
                          <w:szCs w:val="24"/>
                        </w:rPr>
                        <w:t>)</w:t>
                      </w:r>
                    </w:p>
                    <w:p w14:paraId="682EACFE" w14:textId="77777777" w:rsidR="0091128E" w:rsidRPr="003B71FA" w:rsidRDefault="0091128E" w:rsidP="003F41E4">
                      <w:pPr>
                        <w:spacing w:line="240" w:lineRule="auto"/>
                      </w:pPr>
                    </w:p>
                    <w:p w14:paraId="2545A629" w14:textId="77777777" w:rsidR="0091128E" w:rsidRDefault="0091128E" w:rsidP="003F41E4">
                      <w:pPr>
                        <w:spacing w:line="240" w:lineRule="auto"/>
                        <w:rPr>
                          <w:u w:val="single"/>
                        </w:rPr>
                      </w:pPr>
                    </w:p>
                    <w:p w14:paraId="05FC5935" w14:textId="15FABB13" w:rsidR="0091128E" w:rsidRDefault="0091128E" w:rsidP="003F41E4"/>
                  </w:txbxContent>
                </v:textbox>
                <w10:wrap type="square" anchorx="margin"/>
              </v:shape>
            </w:pict>
          </mc:Fallback>
        </mc:AlternateContent>
      </w:r>
      <w:r w:rsidRPr="00BE049C">
        <w:rPr>
          <w:rFonts w:ascii="Verdana" w:hAnsi="Verdana"/>
        </w:rPr>
        <w:t>Dagsorden:</w:t>
      </w:r>
    </w:p>
    <w:p w14:paraId="2471D1AB" w14:textId="5603D2EE" w:rsidR="00FD61E9" w:rsidRDefault="00651810" w:rsidP="0091128E">
      <w:pPr>
        <w:pStyle w:val="Listeafsnit"/>
        <w:numPr>
          <w:ilvl w:val="0"/>
          <w:numId w:val="1"/>
        </w:numPr>
        <w:spacing w:before="480"/>
        <w:rPr>
          <w:rFonts w:ascii="Verdana" w:hAnsi="Verdana"/>
        </w:rPr>
      </w:pPr>
      <w:r w:rsidRPr="009C72B9">
        <w:rPr>
          <w:rFonts w:ascii="Verdana" w:hAnsi="Verdana"/>
        </w:rPr>
        <w:t>Godkendelse af dagsorden</w:t>
      </w:r>
    </w:p>
    <w:p w14:paraId="6BBFD4E4" w14:textId="2DB53510" w:rsidR="00BE049C" w:rsidRPr="00BE049C" w:rsidRDefault="00BE049C" w:rsidP="00BE049C">
      <w:pPr>
        <w:spacing w:before="480"/>
        <w:rPr>
          <w:rFonts w:ascii="Verdana" w:hAnsi="Verdana"/>
        </w:rPr>
      </w:pPr>
      <w:r>
        <w:rPr>
          <w:rFonts w:ascii="Verdana" w:hAnsi="Verdana"/>
        </w:rPr>
        <w:t xml:space="preserve">          </w:t>
      </w:r>
      <w:r w:rsidRPr="00AA1C66">
        <w:rPr>
          <w:rFonts w:ascii="Verdana" w:hAnsi="Verdana"/>
          <w:i/>
          <w:iCs/>
        </w:rPr>
        <w:t>Dagsordenen blev godkendt</w:t>
      </w:r>
      <w:r>
        <w:rPr>
          <w:rFonts w:ascii="Verdana" w:hAnsi="Verdana"/>
        </w:rPr>
        <w:t>.</w:t>
      </w:r>
    </w:p>
    <w:p w14:paraId="3816B617" w14:textId="77777777" w:rsidR="00E62206" w:rsidRPr="009C72B9" w:rsidRDefault="00E62206" w:rsidP="00E62206">
      <w:pPr>
        <w:pStyle w:val="Listeafsnit"/>
        <w:rPr>
          <w:rFonts w:ascii="Verdana" w:hAnsi="Verdana"/>
        </w:rPr>
      </w:pPr>
    </w:p>
    <w:p w14:paraId="45A83699" w14:textId="62EEEACD" w:rsidR="00A65910" w:rsidRPr="009C72B9" w:rsidRDefault="00A65910" w:rsidP="00A65910">
      <w:pPr>
        <w:pStyle w:val="Listeafsnit"/>
        <w:numPr>
          <w:ilvl w:val="0"/>
          <w:numId w:val="1"/>
        </w:numPr>
        <w:rPr>
          <w:rFonts w:ascii="Verdana" w:hAnsi="Verdana"/>
        </w:rPr>
      </w:pPr>
      <w:r w:rsidRPr="009C72B9">
        <w:rPr>
          <w:rFonts w:ascii="Verdana" w:hAnsi="Verdana"/>
        </w:rPr>
        <w:t xml:space="preserve">Opfølgning på </w:t>
      </w:r>
      <w:r w:rsidR="00EE4989" w:rsidRPr="009C72B9">
        <w:rPr>
          <w:rFonts w:ascii="Verdana" w:hAnsi="Verdana"/>
        </w:rPr>
        <w:t>møde nr. 5, den 5. marts 2</w:t>
      </w:r>
      <w:r w:rsidR="00A44C0B" w:rsidRPr="009C72B9">
        <w:rPr>
          <w:rFonts w:ascii="Verdana" w:hAnsi="Verdana"/>
        </w:rPr>
        <w:t>021</w:t>
      </w:r>
    </w:p>
    <w:p w14:paraId="3862CBA8" w14:textId="77777777" w:rsidR="009D5589" w:rsidRPr="009C72B9" w:rsidRDefault="009D5589" w:rsidP="009D5589">
      <w:pPr>
        <w:pStyle w:val="Listeafsnit"/>
        <w:rPr>
          <w:rFonts w:ascii="Verdana" w:hAnsi="Verdana"/>
        </w:rPr>
      </w:pPr>
    </w:p>
    <w:p w14:paraId="1D7D1CAE" w14:textId="4864A2E6" w:rsidR="009D5589" w:rsidRPr="00BD3C50" w:rsidRDefault="00BE049C" w:rsidP="00BE049C">
      <w:pPr>
        <w:ind w:left="720"/>
        <w:rPr>
          <w:rFonts w:ascii="Verdana" w:hAnsi="Verdana"/>
          <w:i/>
          <w:iCs/>
        </w:rPr>
      </w:pPr>
      <w:r w:rsidRPr="00BD3C50">
        <w:rPr>
          <w:rFonts w:ascii="Verdana" w:hAnsi="Verdana"/>
          <w:i/>
          <w:iCs/>
        </w:rPr>
        <w:t>Den nye form for referat (indbygning i allerede udsendt dagsorden, og hvor referatet anføres med kursiv) blev godkendt.</w:t>
      </w:r>
    </w:p>
    <w:p w14:paraId="57CA204E" w14:textId="2C71D558" w:rsidR="00BE049C" w:rsidRPr="00BD3C50" w:rsidRDefault="00BE049C" w:rsidP="00BE049C">
      <w:pPr>
        <w:ind w:left="720"/>
        <w:rPr>
          <w:rFonts w:ascii="Verdana" w:hAnsi="Verdana"/>
          <w:i/>
          <w:iCs/>
        </w:rPr>
      </w:pPr>
      <w:r w:rsidRPr="00BD3C50">
        <w:rPr>
          <w:rFonts w:ascii="Verdana" w:hAnsi="Verdana"/>
          <w:i/>
          <w:iCs/>
        </w:rPr>
        <w:t xml:space="preserve">LW giver udtryk for stigende optimisme i forhold til et fremtidigt godt samarbejde med DEAS. </w:t>
      </w:r>
      <w:r w:rsidR="001173F3">
        <w:rPr>
          <w:rFonts w:ascii="Verdana" w:hAnsi="Verdana"/>
          <w:i/>
          <w:iCs/>
        </w:rPr>
        <w:t>V</w:t>
      </w:r>
      <w:r w:rsidRPr="00BD3C50">
        <w:rPr>
          <w:rFonts w:ascii="Verdana" w:hAnsi="Verdana"/>
          <w:i/>
          <w:iCs/>
        </w:rPr>
        <w:t>ores nye kontaktperson er en kapabel samarbejdspartner.</w:t>
      </w:r>
    </w:p>
    <w:p w14:paraId="6737834F" w14:textId="0A8D9FAC" w:rsidR="00BE049C" w:rsidRDefault="00BE049C" w:rsidP="00BE049C">
      <w:pPr>
        <w:ind w:left="720"/>
        <w:rPr>
          <w:rFonts w:ascii="Verdana" w:hAnsi="Verdana"/>
        </w:rPr>
      </w:pPr>
      <w:r w:rsidRPr="00BD3C50">
        <w:rPr>
          <w:rFonts w:ascii="Verdana" w:hAnsi="Verdana"/>
          <w:i/>
          <w:iCs/>
        </w:rPr>
        <w:lastRenderedPageBreak/>
        <w:t>Udskiftning af rørnipler i visse depotrum: Vi har nu fuld klarhed over hvilke rum, der er tale om og</w:t>
      </w:r>
      <w:r w:rsidR="00E062E4">
        <w:rPr>
          <w:rFonts w:ascii="Verdana" w:hAnsi="Verdana"/>
          <w:i/>
          <w:iCs/>
        </w:rPr>
        <w:t xml:space="preserve"> hvor de 42</w:t>
      </w:r>
      <w:r w:rsidR="00B302C8">
        <w:rPr>
          <w:rFonts w:ascii="Verdana" w:hAnsi="Verdana"/>
          <w:i/>
          <w:iCs/>
        </w:rPr>
        <w:t xml:space="preserve"> ejere</w:t>
      </w:r>
      <w:r w:rsidR="00E062E4">
        <w:rPr>
          <w:rFonts w:ascii="Verdana" w:hAnsi="Verdana"/>
          <w:i/>
          <w:iCs/>
        </w:rPr>
        <w:t xml:space="preserve"> bor</w:t>
      </w:r>
      <w:r w:rsidRPr="00BD3C50">
        <w:rPr>
          <w:rFonts w:ascii="Verdana" w:hAnsi="Verdana"/>
          <w:i/>
          <w:iCs/>
        </w:rPr>
        <w:t>.</w:t>
      </w:r>
      <w:r w:rsidR="00B302C8">
        <w:rPr>
          <w:rFonts w:ascii="Verdana" w:hAnsi="Verdana"/>
          <w:i/>
          <w:iCs/>
        </w:rPr>
        <w:t xml:space="preserve"> Nu skal vi bare have kontakt med dem, så VVS-manden kan komme ind i rummene</w:t>
      </w:r>
      <w:r w:rsidR="003E1189">
        <w:rPr>
          <w:rFonts w:ascii="Verdana" w:hAnsi="Verdana"/>
          <w:i/>
          <w:iCs/>
        </w:rPr>
        <w:t>. (JS/LW)</w:t>
      </w:r>
    </w:p>
    <w:p w14:paraId="1CFC4C36" w14:textId="77777777" w:rsidR="009D5589" w:rsidRPr="00A858B2" w:rsidRDefault="009D5589" w:rsidP="00A858B2">
      <w:pPr>
        <w:rPr>
          <w:rFonts w:ascii="Verdana" w:hAnsi="Verdana"/>
        </w:rPr>
      </w:pPr>
    </w:p>
    <w:p w14:paraId="02B2AFBD" w14:textId="0FF43792" w:rsidR="00A44C0B" w:rsidRPr="009C72B9" w:rsidRDefault="00364BD5" w:rsidP="00A65910">
      <w:pPr>
        <w:pStyle w:val="Listeafsnit"/>
        <w:numPr>
          <w:ilvl w:val="0"/>
          <w:numId w:val="1"/>
        </w:numPr>
        <w:rPr>
          <w:rFonts w:ascii="Verdana" w:hAnsi="Verdana"/>
        </w:rPr>
      </w:pPr>
      <w:r w:rsidRPr="009C72B9">
        <w:rPr>
          <w:rFonts w:ascii="Verdana" w:hAnsi="Verdana"/>
        </w:rPr>
        <w:t>Finansiering af u</w:t>
      </w:r>
      <w:r w:rsidR="00F0495F" w:rsidRPr="009C72B9">
        <w:rPr>
          <w:rFonts w:ascii="Verdana" w:hAnsi="Verdana"/>
        </w:rPr>
        <w:t xml:space="preserve">dskiftning af </w:t>
      </w:r>
      <w:r w:rsidR="00C5335D" w:rsidRPr="009C72B9">
        <w:rPr>
          <w:rFonts w:ascii="Verdana" w:hAnsi="Verdana"/>
        </w:rPr>
        <w:t>energimålere/digital aflæsning</w:t>
      </w:r>
      <w:r w:rsidR="00577F26" w:rsidRPr="009C72B9">
        <w:rPr>
          <w:rFonts w:ascii="Verdana" w:hAnsi="Verdana"/>
        </w:rPr>
        <w:t xml:space="preserve"> </w:t>
      </w:r>
      <w:r w:rsidR="00026016" w:rsidRPr="009C72B9">
        <w:rPr>
          <w:rFonts w:ascii="Verdana" w:hAnsi="Verdana"/>
        </w:rPr>
        <w:t>(RJ/</w:t>
      </w:r>
      <w:r w:rsidR="00026016" w:rsidRPr="009C72B9">
        <w:rPr>
          <w:rFonts w:ascii="Verdana" w:hAnsi="Verdana"/>
          <w:b/>
          <w:bCs/>
        </w:rPr>
        <w:t>PH</w:t>
      </w:r>
      <w:r w:rsidR="00026016" w:rsidRPr="009C72B9">
        <w:rPr>
          <w:rFonts w:ascii="Verdana" w:hAnsi="Verdana"/>
        </w:rPr>
        <w:t>/LW)</w:t>
      </w:r>
    </w:p>
    <w:p w14:paraId="27049044" w14:textId="77777777" w:rsidR="00244F76" w:rsidRPr="009C72B9" w:rsidRDefault="00244F76" w:rsidP="00244F76">
      <w:pPr>
        <w:pStyle w:val="Listeafsnit"/>
        <w:rPr>
          <w:rFonts w:ascii="Verdana" w:hAnsi="Verdana"/>
        </w:rPr>
      </w:pPr>
    </w:p>
    <w:p w14:paraId="3211054B" w14:textId="51DEE0FA" w:rsidR="001F5683" w:rsidRPr="009C72B9" w:rsidRDefault="00E1562D" w:rsidP="00C5335D">
      <w:pPr>
        <w:pStyle w:val="Listeafsnit"/>
        <w:rPr>
          <w:rFonts w:ascii="Verdana" w:hAnsi="Verdana"/>
        </w:rPr>
      </w:pPr>
      <w:r w:rsidRPr="009C72B9">
        <w:rPr>
          <w:rFonts w:ascii="Verdana" w:hAnsi="Verdana"/>
        </w:rPr>
        <w:t>Bestyrelsen besluttede på sidste møde at udskifte</w:t>
      </w:r>
      <w:r w:rsidR="006F68DE" w:rsidRPr="009C72B9">
        <w:rPr>
          <w:rFonts w:ascii="Verdana" w:hAnsi="Verdana"/>
        </w:rPr>
        <w:t xml:space="preserve"> vand- og varmemålere i alle </w:t>
      </w:r>
      <w:r w:rsidR="00D44941" w:rsidRPr="009C72B9">
        <w:rPr>
          <w:rFonts w:ascii="Verdana" w:hAnsi="Verdana"/>
        </w:rPr>
        <w:t xml:space="preserve">lejligheder med hjemmel i </w:t>
      </w:r>
      <w:r w:rsidR="00D66DEA" w:rsidRPr="009C72B9">
        <w:rPr>
          <w:rFonts w:ascii="Verdana" w:hAnsi="Verdana"/>
        </w:rPr>
        <w:t xml:space="preserve">Erhvervs- og Vækstministeriets </w:t>
      </w:r>
      <w:r w:rsidR="00965D53" w:rsidRPr="009C72B9">
        <w:rPr>
          <w:rFonts w:ascii="Verdana" w:hAnsi="Verdana"/>
        </w:rPr>
        <w:t xml:space="preserve">”Bekendtgørelse </w:t>
      </w:r>
      <w:r w:rsidR="00272C4D" w:rsidRPr="009C72B9">
        <w:rPr>
          <w:rFonts w:ascii="Verdana" w:hAnsi="Verdana"/>
        </w:rPr>
        <w:t xml:space="preserve">nr. 582 af 26. maj 2018 </w:t>
      </w:r>
      <w:r w:rsidR="00965D53" w:rsidRPr="009C72B9">
        <w:rPr>
          <w:rFonts w:ascii="Verdana" w:hAnsi="Verdana"/>
        </w:rPr>
        <w:t>om anvendelse af måleinstrumenter</w:t>
      </w:r>
      <w:r w:rsidR="00A96DA4" w:rsidRPr="009C72B9">
        <w:rPr>
          <w:rFonts w:ascii="Verdana" w:hAnsi="Verdana"/>
        </w:rPr>
        <w:t xml:space="preserve"> til måling af gas, </w:t>
      </w:r>
      <w:r w:rsidR="003E2136" w:rsidRPr="009C72B9">
        <w:rPr>
          <w:rFonts w:ascii="Verdana" w:hAnsi="Verdana"/>
        </w:rPr>
        <w:t>vand, el og varme</w:t>
      </w:r>
      <w:r w:rsidR="009769D0" w:rsidRPr="009C72B9">
        <w:rPr>
          <w:rFonts w:ascii="Verdana" w:hAnsi="Verdana"/>
        </w:rPr>
        <w:t>”</w:t>
      </w:r>
      <w:r w:rsidR="00A6174F" w:rsidRPr="009C72B9">
        <w:rPr>
          <w:rFonts w:ascii="Verdana" w:hAnsi="Verdana"/>
        </w:rPr>
        <w:t>, der påbyder udskiftning af målere efter ni år.</w:t>
      </w:r>
    </w:p>
    <w:p w14:paraId="3FD74574" w14:textId="289BC3E8" w:rsidR="008247A0" w:rsidRPr="009C72B9" w:rsidRDefault="00532FD4" w:rsidP="008247A0">
      <w:pPr>
        <w:ind w:left="340"/>
        <w:rPr>
          <w:rFonts w:ascii="Verdana" w:hAnsi="Verdana"/>
        </w:rPr>
      </w:pPr>
      <w:r w:rsidRPr="009C72B9">
        <w:rPr>
          <w:rFonts w:ascii="Verdana" w:hAnsi="Verdana"/>
        </w:rPr>
        <w:t xml:space="preserve">     </w:t>
      </w:r>
      <w:r w:rsidR="00E93F91" w:rsidRPr="009C72B9">
        <w:rPr>
          <w:rFonts w:ascii="Verdana" w:hAnsi="Verdana"/>
        </w:rPr>
        <w:t>Bestyrelsen besluttede også at undersøge</w:t>
      </w:r>
      <w:r w:rsidRPr="009C72B9">
        <w:rPr>
          <w:rFonts w:ascii="Verdana" w:hAnsi="Verdana"/>
        </w:rPr>
        <w:t xml:space="preserve"> </w:t>
      </w:r>
      <w:r w:rsidR="008247A0" w:rsidRPr="009C72B9">
        <w:rPr>
          <w:rFonts w:ascii="Verdana" w:hAnsi="Verdana"/>
        </w:rPr>
        <w:t>forskellige finansieringsformer:</w:t>
      </w:r>
    </w:p>
    <w:p w14:paraId="40904902" w14:textId="65D822C7" w:rsidR="008247A0" w:rsidRPr="009C72B9" w:rsidRDefault="008247A0" w:rsidP="001418FB">
      <w:pPr>
        <w:pStyle w:val="Listeafsnit"/>
        <w:numPr>
          <w:ilvl w:val="0"/>
          <w:numId w:val="5"/>
        </w:numPr>
        <w:spacing w:line="256" w:lineRule="auto"/>
        <w:ind w:left="1267"/>
        <w:rPr>
          <w:rFonts w:ascii="Verdana" w:hAnsi="Verdana"/>
        </w:rPr>
      </w:pPr>
      <w:r w:rsidRPr="009C72B9">
        <w:rPr>
          <w:rFonts w:ascii="Verdana" w:hAnsi="Verdana"/>
        </w:rPr>
        <w:t>Udgiften afholdes over vedligeholdelsesbudgettet, som har midler nok til at dække udgiften. Således betaler den enkelte beboer efter fordelingstal.</w:t>
      </w:r>
    </w:p>
    <w:p w14:paraId="7A4DB1B5" w14:textId="644CBCC1" w:rsidR="008247A0" w:rsidRPr="009C72B9" w:rsidRDefault="008247A0" w:rsidP="001418FB">
      <w:pPr>
        <w:pStyle w:val="Listeafsnit"/>
        <w:numPr>
          <w:ilvl w:val="0"/>
          <w:numId w:val="5"/>
        </w:numPr>
        <w:spacing w:line="256" w:lineRule="auto"/>
        <w:ind w:left="1267"/>
        <w:rPr>
          <w:rFonts w:ascii="Verdana" w:hAnsi="Verdana"/>
        </w:rPr>
      </w:pPr>
      <w:r w:rsidRPr="009C72B9">
        <w:rPr>
          <w:rFonts w:ascii="Verdana" w:hAnsi="Verdana"/>
        </w:rPr>
        <w:t>Udgiften deles ligeligt på alle 206 lejligheder. Her betaler alle det samme. Udgiften kan opkræves som et engangsbeløb (ca. 3000 kr.) eller ejerforeningen kan lægge ud, og den enkelte beboer betaler tilbage fx over 60 måneder (opkræves over à conto-opkrævningen</w:t>
      </w:r>
      <w:r w:rsidR="00BF5E0B">
        <w:rPr>
          <w:rFonts w:ascii="Verdana" w:hAnsi="Verdana"/>
        </w:rPr>
        <w:t>)</w:t>
      </w:r>
      <w:r w:rsidRPr="009C72B9">
        <w:rPr>
          <w:rFonts w:ascii="Verdana" w:hAnsi="Verdana"/>
        </w:rPr>
        <w:t>.</w:t>
      </w:r>
    </w:p>
    <w:p w14:paraId="11A760BF" w14:textId="6EF21BD7" w:rsidR="008247A0" w:rsidRPr="009C72B9" w:rsidRDefault="008247A0" w:rsidP="001418FB">
      <w:pPr>
        <w:pStyle w:val="Listeafsnit"/>
        <w:numPr>
          <w:ilvl w:val="0"/>
          <w:numId w:val="5"/>
        </w:numPr>
        <w:spacing w:line="256" w:lineRule="auto"/>
        <w:ind w:left="1267"/>
        <w:rPr>
          <w:rFonts w:ascii="Verdana" w:hAnsi="Verdana"/>
        </w:rPr>
      </w:pPr>
      <w:r w:rsidRPr="009C72B9">
        <w:rPr>
          <w:rFonts w:ascii="Verdana" w:hAnsi="Verdana"/>
        </w:rPr>
        <w:t>En kombination af 1 og 2.</w:t>
      </w:r>
    </w:p>
    <w:p w14:paraId="24D3F412" w14:textId="709CBC55" w:rsidR="00CB5577" w:rsidRPr="009C72B9" w:rsidRDefault="00766FB3" w:rsidP="00686250">
      <w:pPr>
        <w:ind w:left="720"/>
        <w:rPr>
          <w:rFonts w:ascii="Verdana" w:hAnsi="Verdana"/>
        </w:rPr>
      </w:pPr>
      <w:r w:rsidRPr="009C72B9">
        <w:rPr>
          <w:rFonts w:ascii="Verdana" w:hAnsi="Verdana"/>
        </w:rPr>
        <w:t>DEAS har oplyst, at der er tale om et fælles</w:t>
      </w:r>
      <w:r w:rsidR="00A70703" w:rsidRPr="009C72B9">
        <w:rPr>
          <w:rFonts w:ascii="Verdana" w:hAnsi="Verdana"/>
        </w:rPr>
        <w:t xml:space="preserve"> teknisk anlæg</w:t>
      </w:r>
      <w:r w:rsidR="00D73FC2">
        <w:rPr>
          <w:rFonts w:ascii="Verdana" w:hAnsi="Verdana"/>
        </w:rPr>
        <w:t xml:space="preserve"> jf. også vedtægtens pkt.</w:t>
      </w:r>
      <w:r w:rsidR="00073D72">
        <w:rPr>
          <w:rFonts w:ascii="Verdana" w:hAnsi="Verdana"/>
        </w:rPr>
        <w:t xml:space="preserve"> </w:t>
      </w:r>
      <w:r w:rsidR="007D3BF7">
        <w:rPr>
          <w:rFonts w:ascii="Verdana" w:hAnsi="Verdana"/>
        </w:rPr>
        <w:t>22.6 ”</w:t>
      </w:r>
      <w:r w:rsidR="00515C0A">
        <w:rPr>
          <w:rFonts w:ascii="Verdana" w:hAnsi="Verdana"/>
        </w:rPr>
        <w:t>V</w:t>
      </w:r>
      <w:r w:rsidR="007D3BF7">
        <w:rPr>
          <w:rFonts w:ascii="Verdana" w:hAnsi="Verdana"/>
        </w:rPr>
        <w:t>arm</w:t>
      </w:r>
      <w:r w:rsidR="00977F6C">
        <w:rPr>
          <w:rFonts w:ascii="Verdana" w:hAnsi="Verdana"/>
        </w:rPr>
        <w:t>e-</w:t>
      </w:r>
      <w:r w:rsidR="00515C0A">
        <w:rPr>
          <w:rFonts w:ascii="Verdana" w:hAnsi="Verdana"/>
        </w:rPr>
        <w:t>, vand-</w:t>
      </w:r>
      <w:r w:rsidR="00D759D4">
        <w:rPr>
          <w:rFonts w:ascii="Verdana" w:hAnsi="Verdana"/>
        </w:rPr>
        <w:t xml:space="preserve"> </w:t>
      </w:r>
      <w:r w:rsidR="00977F6C">
        <w:rPr>
          <w:rFonts w:ascii="Verdana" w:hAnsi="Verdana"/>
        </w:rPr>
        <w:t>og varmt</w:t>
      </w:r>
      <w:r w:rsidR="007D3BF7">
        <w:rPr>
          <w:rFonts w:ascii="Verdana" w:hAnsi="Verdana"/>
        </w:rPr>
        <w:t>vand</w:t>
      </w:r>
      <w:r w:rsidR="0060444E">
        <w:rPr>
          <w:rFonts w:ascii="Verdana" w:hAnsi="Verdana"/>
        </w:rPr>
        <w:t>sforsyningen drives for fælles regning</w:t>
      </w:r>
      <w:r w:rsidR="00D759D4">
        <w:rPr>
          <w:rFonts w:ascii="Verdana" w:hAnsi="Verdana"/>
        </w:rPr>
        <w:t>”</w:t>
      </w:r>
      <w:r w:rsidR="00515C0A">
        <w:rPr>
          <w:rFonts w:ascii="Verdana" w:hAnsi="Verdana"/>
        </w:rPr>
        <w:t xml:space="preserve">, </w:t>
      </w:r>
      <w:r w:rsidR="00A70703" w:rsidRPr="009C72B9">
        <w:rPr>
          <w:rFonts w:ascii="Verdana" w:hAnsi="Verdana"/>
        </w:rPr>
        <w:t>som kan finansieres</w:t>
      </w:r>
      <w:r w:rsidR="00210D71" w:rsidRPr="009C72B9">
        <w:rPr>
          <w:rFonts w:ascii="Verdana" w:hAnsi="Verdana"/>
        </w:rPr>
        <w:t xml:space="preserve"> på alle tre måder</w:t>
      </w:r>
      <w:r w:rsidR="00D33240" w:rsidRPr="009C72B9">
        <w:rPr>
          <w:rFonts w:ascii="Verdana" w:hAnsi="Verdana"/>
        </w:rPr>
        <w:t>. Brunata</w:t>
      </w:r>
      <w:r w:rsidR="00B20C90">
        <w:rPr>
          <w:rFonts w:ascii="Verdana" w:hAnsi="Verdana"/>
        </w:rPr>
        <w:t xml:space="preserve"> har </w:t>
      </w:r>
      <w:r w:rsidR="00CB5577" w:rsidRPr="009C72B9">
        <w:rPr>
          <w:rFonts w:ascii="Verdana" w:hAnsi="Verdana"/>
        </w:rPr>
        <w:t>oplyst, at betaling i sammenlignelige beboelser/ejerforeninger overvejende sker enten via en afdragsordning, hvor udgiften lægges på den enkelte beboers varmeregning over en årrække, eller via en kontantbetaling fra ejerforeningen. Sidstnævnte betalingsform er langt den almindeligste.</w:t>
      </w:r>
    </w:p>
    <w:p w14:paraId="12DF497E" w14:textId="2587028E" w:rsidR="00686250" w:rsidRDefault="00D74EF4" w:rsidP="00686250">
      <w:pPr>
        <w:ind w:left="720"/>
        <w:rPr>
          <w:rFonts w:ascii="Verdana" w:hAnsi="Verdana"/>
        </w:rPr>
      </w:pPr>
      <w:r w:rsidRPr="009C72B9">
        <w:rPr>
          <w:rFonts w:ascii="Verdana" w:hAnsi="Verdana"/>
        </w:rPr>
        <w:t xml:space="preserve">Bestyrelsens beslutning indarbejdes i </w:t>
      </w:r>
      <w:r w:rsidR="00764AD7" w:rsidRPr="009C72B9">
        <w:rPr>
          <w:rFonts w:ascii="Verdana" w:hAnsi="Verdana"/>
        </w:rPr>
        <w:t>vedligeholdelsesplan 2021-</w:t>
      </w:r>
      <w:r w:rsidR="00E24AB2">
        <w:rPr>
          <w:rFonts w:ascii="Verdana" w:hAnsi="Verdana"/>
        </w:rPr>
        <w:t>20</w:t>
      </w:r>
      <w:r w:rsidR="00764AD7" w:rsidRPr="009C72B9">
        <w:rPr>
          <w:rFonts w:ascii="Verdana" w:hAnsi="Verdana"/>
        </w:rPr>
        <w:t xml:space="preserve">30 og </w:t>
      </w:r>
      <w:r w:rsidR="00BD3C50">
        <w:rPr>
          <w:rFonts w:ascii="Verdana" w:hAnsi="Verdana"/>
        </w:rPr>
        <w:t xml:space="preserve">i </w:t>
      </w:r>
      <w:r w:rsidRPr="009C72B9">
        <w:rPr>
          <w:rFonts w:ascii="Verdana" w:hAnsi="Verdana"/>
        </w:rPr>
        <w:t>budgetforslaget til generalforsamlingen.</w:t>
      </w:r>
    </w:p>
    <w:p w14:paraId="4779BD27" w14:textId="66004C37" w:rsidR="00BD3C50" w:rsidRPr="00BD3C50" w:rsidRDefault="00BD3C50" w:rsidP="00686250">
      <w:pPr>
        <w:ind w:left="720"/>
        <w:rPr>
          <w:rFonts w:ascii="Verdana" w:hAnsi="Verdana"/>
          <w:i/>
          <w:iCs/>
        </w:rPr>
      </w:pPr>
      <w:r w:rsidRPr="00BD3C50">
        <w:rPr>
          <w:rFonts w:ascii="Verdana" w:hAnsi="Verdana"/>
          <w:i/>
          <w:iCs/>
        </w:rPr>
        <w:t>Som det fremgår, er hjemlen til gennemførelse af målerskiftet bygget ind i teksten. Desuden er det en særskilt fordel at overgå til digital løsning, ikke mindst for de enkelte beboere. Hele processen er nu sat ”på skinner”.</w:t>
      </w:r>
    </w:p>
    <w:p w14:paraId="3478D277" w14:textId="626F17F0" w:rsidR="00BD3C50" w:rsidRPr="00BD3C50" w:rsidRDefault="00BD3C50" w:rsidP="00686250">
      <w:pPr>
        <w:ind w:left="720"/>
        <w:rPr>
          <w:rFonts w:ascii="Verdana" w:hAnsi="Verdana"/>
          <w:i/>
          <w:iCs/>
        </w:rPr>
      </w:pPr>
      <w:r w:rsidRPr="00BD3C50">
        <w:rPr>
          <w:rFonts w:ascii="Verdana" w:hAnsi="Verdana"/>
          <w:i/>
          <w:iCs/>
        </w:rPr>
        <w:t xml:space="preserve">Vedr. betalingsform: Ejerforeningens vedtægter er blevet gennemgået, og de eksisterende hensættelser kan anvendes. DEAS udtrykker enighed i dette. </w:t>
      </w:r>
    </w:p>
    <w:p w14:paraId="5AF644C0" w14:textId="54ED7681" w:rsidR="00BD3C50" w:rsidRPr="00BD3C50" w:rsidRDefault="00BD3C50" w:rsidP="00686250">
      <w:pPr>
        <w:ind w:left="720"/>
        <w:rPr>
          <w:rFonts w:ascii="Verdana" w:hAnsi="Verdana"/>
          <w:i/>
          <w:iCs/>
        </w:rPr>
      </w:pPr>
      <w:r w:rsidRPr="00BD3C50">
        <w:rPr>
          <w:rFonts w:ascii="Verdana" w:hAnsi="Verdana"/>
          <w:i/>
          <w:iCs/>
        </w:rPr>
        <w:t>Bestyrelsen vedtog således, at betalingen skal ske via foreningens budget.</w:t>
      </w:r>
    </w:p>
    <w:p w14:paraId="2DAD46D8" w14:textId="77777777" w:rsidR="001F6562" w:rsidRPr="009C72B9" w:rsidRDefault="001F6562" w:rsidP="00252373">
      <w:pPr>
        <w:pStyle w:val="Listeafsnit"/>
        <w:spacing w:after="360"/>
        <w:rPr>
          <w:rFonts w:ascii="Verdana" w:hAnsi="Verdana"/>
        </w:rPr>
      </w:pPr>
    </w:p>
    <w:p w14:paraId="24D2329E" w14:textId="2D42258F" w:rsidR="00C5335D" w:rsidRPr="009C72B9" w:rsidRDefault="00A263A9" w:rsidP="00A65910">
      <w:pPr>
        <w:pStyle w:val="Listeafsnit"/>
        <w:numPr>
          <w:ilvl w:val="0"/>
          <w:numId w:val="1"/>
        </w:numPr>
        <w:rPr>
          <w:rFonts w:ascii="Verdana" w:hAnsi="Verdana"/>
        </w:rPr>
      </w:pPr>
      <w:r w:rsidRPr="009C72B9">
        <w:rPr>
          <w:rFonts w:ascii="Verdana" w:hAnsi="Verdana"/>
        </w:rPr>
        <w:t xml:space="preserve">Vilkår for </w:t>
      </w:r>
      <w:r w:rsidR="007941B1" w:rsidRPr="009C72B9">
        <w:rPr>
          <w:rFonts w:ascii="Verdana" w:hAnsi="Verdana"/>
        </w:rPr>
        <w:t>etablering af lader i vognport til el</w:t>
      </w:r>
      <w:r w:rsidR="00765F17" w:rsidRPr="009C72B9">
        <w:rPr>
          <w:rFonts w:ascii="Verdana" w:hAnsi="Verdana"/>
        </w:rPr>
        <w:t>biler</w:t>
      </w:r>
      <w:r w:rsidR="00026016" w:rsidRPr="009C72B9">
        <w:rPr>
          <w:rFonts w:ascii="Verdana" w:hAnsi="Verdana"/>
        </w:rPr>
        <w:t xml:space="preserve"> (LW)</w:t>
      </w:r>
    </w:p>
    <w:p w14:paraId="34A88362" w14:textId="298A836E" w:rsidR="00765F17" w:rsidRPr="009C72B9" w:rsidRDefault="00765F17" w:rsidP="00765F17">
      <w:pPr>
        <w:pStyle w:val="Listeafsnit"/>
        <w:rPr>
          <w:rFonts w:ascii="Verdana" w:hAnsi="Verdana"/>
        </w:rPr>
      </w:pPr>
    </w:p>
    <w:p w14:paraId="41E0D80C" w14:textId="3F9CD32F" w:rsidR="005C7303" w:rsidRDefault="00F67452" w:rsidP="00765F17">
      <w:pPr>
        <w:pStyle w:val="Listeafsnit"/>
        <w:rPr>
          <w:rFonts w:ascii="Verdana" w:hAnsi="Verdana"/>
        </w:rPr>
      </w:pPr>
      <w:r w:rsidRPr="009C72B9">
        <w:rPr>
          <w:rFonts w:ascii="Verdana" w:hAnsi="Verdana"/>
        </w:rPr>
        <w:t xml:space="preserve">Bestyrelsen </w:t>
      </w:r>
      <w:r w:rsidR="0033783C" w:rsidRPr="009C72B9">
        <w:rPr>
          <w:rFonts w:ascii="Verdana" w:hAnsi="Verdana"/>
        </w:rPr>
        <w:t>har</w:t>
      </w:r>
      <w:r w:rsidRPr="009C72B9">
        <w:rPr>
          <w:rFonts w:ascii="Verdana" w:hAnsi="Verdana"/>
        </w:rPr>
        <w:t xml:space="preserve"> givet </w:t>
      </w:r>
      <w:r w:rsidR="00F12B4F" w:rsidRPr="009C72B9">
        <w:rPr>
          <w:rFonts w:ascii="Verdana" w:hAnsi="Verdana"/>
        </w:rPr>
        <w:t>få tilladelser til etablering af lader i vognport</w:t>
      </w:r>
      <w:r w:rsidR="005C6AB6" w:rsidRPr="009C72B9">
        <w:rPr>
          <w:rFonts w:ascii="Verdana" w:hAnsi="Verdana"/>
        </w:rPr>
        <w:t>. Vilkårene ses ikke at være nedskrevet</w:t>
      </w:r>
      <w:r w:rsidR="00857781" w:rsidRPr="009C72B9">
        <w:rPr>
          <w:rFonts w:ascii="Verdana" w:hAnsi="Verdana"/>
        </w:rPr>
        <w:t xml:space="preserve">. Derfor vil det af hensyn til ens praksis </w:t>
      </w:r>
      <w:r w:rsidR="00AE0758" w:rsidRPr="009C72B9">
        <w:rPr>
          <w:rFonts w:ascii="Verdana" w:hAnsi="Verdana"/>
        </w:rPr>
        <w:t xml:space="preserve">og potentielle ansøgeres </w:t>
      </w:r>
      <w:r w:rsidR="00DA7BBF" w:rsidRPr="009C72B9">
        <w:rPr>
          <w:rFonts w:ascii="Verdana" w:hAnsi="Verdana"/>
        </w:rPr>
        <w:t xml:space="preserve">orientering </w:t>
      </w:r>
      <w:r w:rsidR="0033783C" w:rsidRPr="009C72B9">
        <w:rPr>
          <w:rFonts w:ascii="Verdana" w:hAnsi="Verdana"/>
        </w:rPr>
        <w:t>være hensigtsmæssigt</w:t>
      </w:r>
      <w:r w:rsidR="00BB10F6" w:rsidRPr="009C72B9">
        <w:rPr>
          <w:rFonts w:ascii="Verdana" w:hAnsi="Verdana"/>
        </w:rPr>
        <w:t xml:space="preserve"> </w:t>
      </w:r>
      <w:r w:rsidR="00857781" w:rsidRPr="009C72B9">
        <w:rPr>
          <w:rFonts w:ascii="Verdana" w:hAnsi="Verdana"/>
        </w:rPr>
        <w:t>at bekræfte følgende vilkår</w:t>
      </w:r>
      <w:r w:rsidR="00913039" w:rsidRPr="009C72B9">
        <w:rPr>
          <w:rFonts w:ascii="Verdana" w:hAnsi="Verdana"/>
        </w:rPr>
        <w:t xml:space="preserve"> for tilladelse</w:t>
      </w:r>
      <w:r w:rsidR="00BB676C" w:rsidRPr="009C72B9">
        <w:rPr>
          <w:rFonts w:ascii="Verdana" w:hAnsi="Verdana"/>
        </w:rPr>
        <w:t>:</w:t>
      </w:r>
    </w:p>
    <w:p w14:paraId="7E5E961A" w14:textId="77777777" w:rsidR="00E24AB2" w:rsidRPr="009C72B9" w:rsidRDefault="00E24AB2" w:rsidP="00765F17">
      <w:pPr>
        <w:pStyle w:val="Listeafsnit"/>
        <w:rPr>
          <w:rFonts w:ascii="Verdana" w:hAnsi="Verdana"/>
        </w:rPr>
      </w:pPr>
    </w:p>
    <w:p w14:paraId="1D447F48" w14:textId="0DB15018" w:rsidR="00BB676C" w:rsidRPr="009C72B9" w:rsidRDefault="00BB676C" w:rsidP="00765F17">
      <w:pPr>
        <w:pStyle w:val="Listeafsnit"/>
        <w:rPr>
          <w:rFonts w:ascii="Verdana" w:hAnsi="Verdana"/>
        </w:rPr>
      </w:pPr>
      <w:r w:rsidRPr="009C72B9">
        <w:rPr>
          <w:rFonts w:ascii="Verdana" w:hAnsi="Verdana"/>
        </w:rPr>
        <w:lastRenderedPageBreak/>
        <w:t>1. Ansøgeren skal have brug f</w:t>
      </w:r>
      <w:r w:rsidR="00002A14" w:rsidRPr="009C72B9">
        <w:rPr>
          <w:rFonts w:ascii="Verdana" w:hAnsi="Verdana"/>
        </w:rPr>
        <w:t>or opladeren i hverdagen</w:t>
      </w:r>
      <w:r w:rsidR="00E24AB2">
        <w:rPr>
          <w:rFonts w:ascii="Verdana" w:hAnsi="Verdana"/>
        </w:rPr>
        <w:t>.</w:t>
      </w:r>
    </w:p>
    <w:p w14:paraId="66A0A9FA" w14:textId="665A6AE1" w:rsidR="00913039" w:rsidRPr="009C72B9" w:rsidRDefault="00002A14" w:rsidP="00765F17">
      <w:pPr>
        <w:pStyle w:val="Listeafsnit"/>
        <w:rPr>
          <w:rFonts w:ascii="Verdana" w:hAnsi="Verdana"/>
        </w:rPr>
      </w:pPr>
      <w:r w:rsidRPr="009C72B9">
        <w:rPr>
          <w:rFonts w:ascii="Verdana" w:hAnsi="Verdana"/>
        </w:rPr>
        <w:t>2</w:t>
      </w:r>
      <w:r w:rsidR="009B3292" w:rsidRPr="009C72B9">
        <w:rPr>
          <w:rFonts w:ascii="Verdana" w:hAnsi="Verdana"/>
        </w:rPr>
        <w:t xml:space="preserve">. </w:t>
      </w:r>
      <w:r w:rsidR="00D81436" w:rsidRPr="009C72B9">
        <w:rPr>
          <w:rFonts w:ascii="Verdana" w:hAnsi="Verdana"/>
        </w:rPr>
        <w:t xml:space="preserve">Laderen skal monteres på væggen </w:t>
      </w:r>
      <w:r w:rsidR="00044F7E" w:rsidRPr="009C72B9">
        <w:rPr>
          <w:rFonts w:ascii="Verdana" w:hAnsi="Verdana"/>
        </w:rPr>
        <w:t>tættest muligt på bilen</w:t>
      </w:r>
      <w:r w:rsidR="00E24AB2">
        <w:rPr>
          <w:rFonts w:ascii="Verdana" w:hAnsi="Verdana"/>
        </w:rPr>
        <w:t>.</w:t>
      </w:r>
    </w:p>
    <w:p w14:paraId="53E12AEA" w14:textId="35C3227D" w:rsidR="00044F7E" w:rsidRPr="009C72B9" w:rsidRDefault="00002A14" w:rsidP="00765F17">
      <w:pPr>
        <w:pStyle w:val="Listeafsnit"/>
        <w:rPr>
          <w:rFonts w:ascii="Verdana" w:hAnsi="Verdana"/>
        </w:rPr>
      </w:pPr>
      <w:r w:rsidRPr="009C72B9">
        <w:rPr>
          <w:rFonts w:ascii="Verdana" w:hAnsi="Verdana"/>
        </w:rPr>
        <w:t>3</w:t>
      </w:r>
      <w:r w:rsidR="00044F7E" w:rsidRPr="009C72B9">
        <w:rPr>
          <w:rFonts w:ascii="Verdana" w:hAnsi="Verdana"/>
        </w:rPr>
        <w:t xml:space="preserve">. Laderen </w:t>
      </w:r>
      <w:r w:rsidR="004F104B" w:rsidRPr="009C72B9">
        <w:rPr>
          <w:rFonts w:ascii="Verdana" w:hAnsi="Verdana"/>
        </w:rPr>
        <w:t xml:space="preserve">skal tilsluttes lejlighedens el-måler af en autoriseret </w:t>
      </w:r>
      <w:r w:rsidR="002943DE" w:rsidRPr="009C72B9">
        <w:rPr>
          <w:rFonts w:ascii="Verdana" w:hAnsi="Verdana"/>
        </w:rPr>
        <w:t>installatør</w:t>
      </w:r>
      <w:r w:rsidR="00E24AB2">
        <w:rPr>
          <w:rFonts w:ascii="Verdana" w:hAnsi="Verdana"/>
        </w:rPr>
        <w:t>.</w:t>
      </w:r>
    </w:p>
    <w:p w14:paraId="167FA0AF" w14:textId="499B8052" w:rsidR="002943DE" w:rsidRPr="009C72B9" w:rsidRDefault="00002A14" w:rsidP="00765F17">
      <w:pPr>
        <w:pStyle w:val="Listeafsnit"/>
        <w:rPr>
          <w:rFonts w:ascii="Verdana" w:hAnsi="Verdana"/>
        </w:rPr>
      </w:pPr>
      <w:r w:rsidRPr="009C72B9">
        <w:rPr>
          <w:rFonts w:ascii="Verdana" w:hAnsi="Verdana"/>
        </w:rPr>
        <w:t>4</w:t>
      </w:r>
      <w:r w:rsidR="002943DE" w:rsidRPr="009C72B9">
        <w:rPr>
          <w:rFonts w:ascii="Verdana" w:hAnsi="Verdana"/>
        </w:rPr>
        <w:t>. Lednings</w:t>
      </w:r>
      <w:r w:rsidR="00AE0B79" w:rsidRPr="009C72B9">
        <w:rPr>
          <w:rFonts w:ascii="Verdana" w:hAnsi="Verdana"/>
        </w:rPr>
        <w:t xml:space="preserve">føringen skal være </w:t>
      </w:r>
      <w:r w:rsidR="00455EF7" w:rsidRPr="009C72B9">
        <w:rPr>
          <w:rFonts w:ascii="Verdana" w:hAnsi="Verdana"/>
        </w:rPr>
        <w:t xml:space="preserve">sikker og </w:t>
      </w:r>
      <w:r w:rsidR="00AE0B79" w:rsidRPr="009C72B9">
        <w:rPr>
          <w:rFonts w:ascii="Verdana" w:hAnsi="Verdana"/>
        </w:rPr>
        <w:t>m</w:t>
      </w:r>
      <w:r w:rsidR="00455EF7" w:rsidRPr="009C72B9">
        <w:rPr>
          <w:rFonts w:ascii="Verdana" w:hAnsi="Verdana"/>
        </w:rPr>
        <w:t>indst mulig</w:t>
      </w:r>
      <w:r w:rsidR="00E24AB2">
        <w:rPr>
          <w:rFonts w:ascii="Verdana" w:hAnsi="Verdana"/>
        </w:rPr>
        <w:t>t</w:t>
      </w:r>
      <w:r w:rsidR="00455EF7" w:rsidRPr="009C72B9">
        <w:rPr>
          <w:rFonts w:ascii="Verdana" w:hAnsi="Verdana"/>
        </w:rPr>
        <w:t xml:space="preserve"> synlig</w:t>
      </w:r>
      <w:r w:rsidR="00E24AB2">
        <w:rPr>
          <w:rFonts w:ascii="Verdana" w:hAnsi="Verdana"/>
        </w:rPr>
        <w:t>.</w:t>
      </w:r>
    </w:p>
    <w:p w14:paraId="55D0BCEE" w14:textId="059B1816" w:rsidR="002D0D79" w:rsidRPr="009C72B9" w:rsidRDefault="00002A14" w:rsidP="00E1508D">
      <w:pPr>
        <w:pStyle w:val="Listeafsnit"/>
        <w:ind w:left="737"/>
        <w:rPr>
          <w:rFonts w:ascii="Verdana" w:hAnsi="Verdana"/>
        </w:rPr>
      </w:pPr>
      <w:r w:rsidRPr="009C72B9">
        <w:rPr>
          <w:rFonts w:ascii="Verdana" w:hAnsi="Verdana"/>
        </w:rPr>
        <w:t>5</w:t>
      </w:r>
      <w:r w:rsidR="002D0D79" w:rsidRPr="009C72B9">
        <w:rPr>
          <w:rFonts w:ascii="Verdana" w:hAnsi="Verdana"/>
        </w:rPr>
        <w:t>. Installationen</w:t>
      </w:r>
      <w:r w:rsidR="00BB10F6" w:rsidRPr="009C72B9">
        <w:rPr>
          <w:rFonts w:ascii="Verdana" w:hAnsi="Verdana"/>
        </w:rPr>
        <w:t>s fysiske udformning</w:t>
      </w:r>
      <w:r w:rsidR="002D0D79" w:rsidRPr="009C72B9">
        <w:rPr>
          <w:rFonts w:ascii="Verdana" w:hAnsi="Verdana"/>
        </w:rPr>
        <w:t xml:space="preserve"> skal godkendes af viceværten inden </w:t>
      </w:r>
      <w:r w:rsidR="00E24AB2">
        <w:rPr>
          <w:rFonts w:ascii="Verdana" w:hAnsi="Verdana"/>
        </w:rPr>
        <w:t xml:space="preserve"> </w:t>
      </w:r>
      <w:r w:rsidR="00E1508D">
        <w:rPr>
          <w:rFonts w:ascii="Verdana" w:hAnsi="Verdana"/>
        </w:rPr>
        <w:t xml:space="preserve">  </w:t>
      </w:r>
      <w:r w:rsidR="002D0D79" w:rsidRPr="009C72B9">
        <w:rPr>
          <w:rFonts w:ascii="Verdana" w:hAnsi="Verdana"/>
        </w:rPr>
        <w:t>i</w:t>
      </w:r>
      <w:r w:rsidR="009D0B18" w:rsidRPr="009C72B9">
        <w:rPr>
          <w:rFonts w:ascii="Verdana" w:hAnsi="Verdana"/>
        </w:rPr>
        <w:t>brugtagning</w:t>
      </w:r>
    </w:p>
    <w:p w14:paraId="19659D76" w14:textId="17D00DE0" w:rsidR="009D0B18" w:rsidRDefault="00002A14" w:rsidP="00765F17">
      <w:pPr>
        <w:pStyle w:val="Listeafsnit"/>
        <w:rPr>
          <w:rFonts w:ascii="Verdana" w:hAnsi="Verdana"/>
        </w:rPr>
      </w:pPr>
      <w:r w:rsidRPr="009C72B9">
        <w:rPr>
          <w:rFonts w:ascii="Verdana" w:hAnsi="Verdana"/>
        </w:rPr>
        <w:t>6</w:t>
      </w:r>
      <w:r w:rsidR="009D0B18" w:rsidRPr="009C72B9">
        <w:rPr>
          <w:rFonts w:ascii="Verdana" w:hAnsi="Verdana"/>
        </w:rPr>
        <w:t xml:space="preserve">. Ejeren skal nedtage installationen, </w:t>
      </w:r>
      <w:r w:rsidR="00A34A7C" w:rsidRPr="009C72B9">
        <w:rPr>
          <w:rFonts w:ascii="Verdana" w:hAnsi="Verdana"/>
        </w:rPr>
        <w:t xml:space="preserve">hvis </w:t>
      </w:r>
      <w:r w:rsidR="00D937C4" w:rsidRPr="009C72B9">
        <w:rPr>
          <w:rFonts w:ascii="Verdana" w:hAnsi="Verdana"/>
        </w:rPr>
        <w:t xml:space="preserve">pågældende ikke kører i elbil mere og ved salg af lejligheden, hvis ikke køber udtrykkeligt </w:t>
      </w:r>
      <w:r w:rsidR="001B5887" w:rsidRPr="009C72B9">
        <w:rPr>
          <w:rFonts w:ascii="Verdana" w:hAnsi="Verdana"/>
        </w:rPr>
        <w:t xml:space="preserve">bekræfter </w:t>
      </w:r>
      <w:r w:rsidR="00E57FFE" w:rsidRPr="009C72B9">
        <w:rPr>
          <w:rFonts w:ascii="Verdana" w:hAnsi="Verdana"/>
        </w:rPr>
        <w:t>overtage</w:t>
      </w:r>
      <w:r w:rsidR="001B5887" w:rsidRPr="009C72B9">
        <w:rPr>
          <w:rFonts w:ascii="Verdana" w:hAnsi="Verdana"/>
        </w:rPr>
        <w:t>lse</w:t>
      </w:r>
      <w:r w:rsidR="00E57FFE" w:rsidRPr="009C72B9">
        <w:rPr>
          <w:rFonts w:ascii="Verdana" w:hAnsi="Verdana"/>
        </w:rPr>
        <w:t xml:space="preserve"> </w:t>
      </w:r>
      <w:r w:rsidR="00E24AB2">
        <w:rPr>
          <w:rFonts w:ascii="Verdana" w:hAnsi="Verdana"/>
        </w:rPr>
        <w:t xml:space="preserve">af </w:t>
      </w:r>
      <w:r w:rsidR="00E57FFE" w:rsidRPr="009C72B9">
        <w:rPr>
          <w:rFonts w:ascii="Verdana" w:hAnsi="Verdana"/>
        </w:rPr>
        <w:t>installationen</w:t>
      </w:r>
      <w:r w:rsidR="00741A4C">
        <w:rPr>
          <w:rFonts w:ascii="Verdana" w:hAnsi="Verdana"/>
        </w:rPr>
        <w:t xml:space="preserve"> </w:t>
      </w:r>
      <w:r w:rsidR="00741A4C" w:rsidRPr="00741A4C">
        <w:rPr>
          <w:rFonts w:ascii="Verdana" w:hAnsi="Verdana"/>
          <w:i/>
          <w:iCs/>
        </w:rPr>
        <w:t>i form af en email til bestyrelsen</w:t>
      </w:r>
      <w:r w:rsidR="00741A4C">
        <w:rPr>
          <w:rFonts w:ascii="Verdana" w:hAnsi="Verdana"/>
        </w:rPr>
        <w:t>.</w:t>
      </w:r>
    </w:p>
    <w:p w14:paraId="1CBAB697" w14:textId="23B0FF0D" w:rsidR="00BD3C50" w:rsidRDefault="00BD3C50" w:rsidP="00765F17">
      <w:pPr>
        <w:pStyle w:val="Listeafsnit"/>
        <w:rPr>
          <w:rFonts w:ascii="Verdana" w:hAnsi="Verdana"/>
        </w:rPr>
      </w:pPr>
      <w:r>
        <w:rPr>
          <w:rFonts w:ascii="Verdana" w:hAnsi="Verdana"/>
        </w:rPr>
        <w:t>7</w:t>
      </w:r>
      <w:r w:rsidRPr="00BD3C50">
        <w:rPr>
          <w:rFonts w:ascii="Verdana" w:hAnsi="Verdana"/>
          <w:i/>
          <w:iCs/>
        </w:rPr>
        <w:t xml:space="preserve">. Installation og eventuel nedtagning samt udbedring af eventuelle skader på bygningen </w:t>
      </w:r>
      <w:r w:rsidR="00E1508D">
        <w:rPr>
          <w:rFonts w:ascii="Verdana" w:hAnsi="Verdana"/>
          <w:i/>
          <w:iCs/>
        </w:rPr>
        <w:t xml:space="preserve">i forbindelse dermed </w:t>
      </w:r>
      <w:r w:rsidRPr="00BD3C50">
        <w:rPr>
          <w:rFonts w:ascii="Verdana" w:hAnsi="Verdana"/>
          <w:i/>
          <w:iCs/>
        </w:rPr>
        <w:t>skal ske for ejerens regning</w:t>
      </w:r>
      <w:r w:rsidR="00741A4C">
        <w:rPr>
          <w:rFonts w:ascii="Verdana" w:hAnsi="Verdana"/>
          <w:i/>
          <w:iCs/>
        </w:rPr>
        <w:t>.</w:t>
      </w:r>
    </w:p>
    <w:p w14:paraId="45841AD5" w14:textId="780639C3" w:rsidR="00BD3C50" w:rsidRDefault="00BD3C50" w:rsidP="00765F17">
      <w:pPr>
        <w:pStyle w:val="Listeafsnit"/>
        <w:rPr>
          <w:rFonts w:ascii="Verdana" w:hAnsi="Verdana"/>
        </w:rPr>
      </w:pPr>
    </w:p>
    <w:p w14:paraId="21E2EC9F" w14:textId="7DD9A1F3" w:rsidR="00BD3C50" w:rsidRPr="00BD3C50" w:rsidRDefault="00BD3C50" w:rsidP="00765F17">
      <w:pPr>
        <w:pStyle w:val="Listeafsnit"/>
        <w:rPr>
          <w:rFonts w:ascii="Verdana" w:hAnsi="Verdana"/>
          <w:i/>
          <w:iCs/>
        </w:rPr>
      </w:pPr>
      <w:r w:rsidRPr="00BD3C50">
        <w:rPr>
          <w:rFonts w:ascii="Verdana" w:hAnsi="Verdana"/>
          <w:i/>
          <w:iCs/>
        </w:rPr>
        <w:t xml:space="preserve">LW har fundet ud af, at i de tilladelser, der allerede er givet, er der i brevene fra DEAS overhovedet ingen betingelser stillet. Ovenstående syv punkter </w:t>
      </w:r>
      <w:r w:rsidR="00097B84">
        <w:rPr>
          <w:rFonts w:ascii="Verdana" w:hAnsi="Verdana"/>
          <w:i/>
          <w:iCs/>
        </w:rPr>
        <w:t>stammer fra tidligere diskussioner i bestyrelsen. Frem</w:t>
      </w:r>
      <w:r w:rsidR="004C22F5">
        <w:rPr>
          <w:rFonts w:ascii="Verdana" w:hAnsi="Verdana"/>
          <w:i/>
          <w:iCs/>
        </w:rPr>
        <w:t>tidige tilladelser vil blive givet på disse betingelser</w:t>
      </w:r>
      <w:r w:rsidR="009270F1">
        <w:rPr>
          <w:rFonts w:ascii="Verdana" w:hAnsi="Verdana"/>
          <w:i/>
          <w:iCs/>
        </w:rPr>
        <w:t>.</w:t>
      </w:r>
      <w:r w:rsidR="008A1ECF">
        <w:rPr>
          <w:rFonts w:ascii="Verdana" w:hAnsi="Verdana"/>
          <w:i/>
          <w:iCs/>
        </w:rPr>
        <w:t xml:space="preserve"> (</w:t>
      </w:r>
      <w:r w:rsidR="008A1ECF" w:rsidRPr="008A1ECF">
        <w:rPr>
          <w:rFonts w:ascii="Verdana" w:hAnsi="Verdana"/>
          <w:b/>
          <w:bCs/>
          <w:i/>
          <w:iCs/>
        </w:rPr>
        <w:t>Action: LW</w:t>
      </w:r>
      <w:r w:rsidR="008A1ECF">
        <w:rPr>
          <w:rFonts w:ascii="Verdana" w:hAnsi="Verdana"/>
          <w:i/>
          <w:iCs/>
        </w:rPr>
        <w:t>)</w:t>
      </w:r>
    </w:p>
    <w:p w14:paraId="70A1AA74" w14:textId="77777777" w:rsidR="0033783C" w:rsidRPr="00BD3C50" w:rsidRDefault="0033783C" w:rsidP="00765F17">
      <w:pPr>
        <w:pStyle w:val="Listeafsnit"/>
        <w:rPr>
          <w:rFonts w:ascii="Verdana" w:hAnsi="Verdana"/>
          <w:i/>
          <w:iCs/>
        </w:rPr>
      </w:pPr>
    </w:p>
    <w:p w14:paraId="3ACEE0B9" w14:textId="77777777" w:rsidR="006D38BB" w:rsidRPr="009C72B9" w:rsidRDefault="006D38BB" w:rsidP="006D38BB">
      <w:pPr>
        <w:pStyle w:val="Listeafsnit"/>
        <w:rPr>
          <w:rFonts w:ascii="Verdana" w:hAnsi="Verdana"/>
        </w:rPr>
      </w:pPr>
    </w:p>
    <w:p w14:paraId="19E329FF" w14:textId="5622AC6C" w:rsidR="006D38BB" w:rsidRPr="009C72B9" w:rsidRDefault="00473DC6" w:rsidP="00A65910">
      <w:pPr>
        <w:pStyle w:val="Listeafsnit"/>
        <w:numPr>
          <w:ilvl w:val="0"/>
          <w:numId w:val="1"/>
        </w:numPr>
        <w:rPr>
          <w:rFonts w:ascii="Verdana" w:hAnsi="Verdana"/>
        </w:rPr>
      </w:pPr>
      <w:r w:rsidRPr="009C72B9">
        <w:rPr>
          <w:rFonts w:ascii="Verdana" w:hAnsi="Verdana"/>
        </w:rPr>
        <w:t>Facaderens</w:t>
      </w:r>
      <w:r w:rsidR="00026016" w:rsidRPr="009C72B9">
        <w:rPr>
          <w:rFonts w:ascii="Verdana" w:hAnsi="Verdana"/>
        </w:rPr>
        <w:t xml:space="preserve"> </w:t>
      </w:r>
      <w:r w:rsidR="005C48B4" w:rsidRPr="009C72B9">
        <w:rPr>
          <w:rFonts w:ascii="Verdana" w:hAnsi="Verdana"/>
        </w:rPr>
        <w:t>(JS/LW)</w:t>
      </w:r>
    </w:p>
    <w:p w14:paraId="448C32B4" w14:textId="7F797597" w:rsidR="00165C3A" w:rsidRPr="009C72B9" w:rsidRDefault="00165C3A" w:rsidP="00165C3A">
      <w:pPr>
        <w:pStyle w:val="Listeafsnit"/>
        <w:rPr>
          <w:rFonts w:ascii="Verdana" w:hAnsi="Verdana"/>
        </w:rPr>
      </w:pPr>
    </w:p>
    <w:p w14:paraId="4F311959" w14:textId="2BCDC57F" w:rsidR="009C72B9" w:rsidRPr="009C72B9" w:rsidRDefault="009C72B9" w:rsidP="009C72B9">
      <w:pPr>
        <w:ind w:left="720"/>
        <w:rPr>
          <w:rFonts w:ascii="Verdana" w:hAnsi="Verdana" w:cstheme="minorHAnsi"/>
        </w:rPr>
      </w:pPr>
      <w:r w:rsidRPr="009C72B9">
        <w:rPr>
          <w:rFonts w:ascii="Verdana" w:hAnsi="Verdana"/>
        </w:rPr>
        <w:t>B</w:t>
      </w:r>
      <w:r w:rsidRPr="009C72B9">
        <w:rPr>
          <w:rFonts w:ascii="Verdana" w:hAnsi="Verdana" w:cstheme="minorHAnsi"/>
        </w:rPr>
        <w:t xml:space="preserve">estyrelsen bakkede på sidste møde op om princippet om at starte med ”hovedrengøring” og imprægnering af alle bygninger og </w:t>
      </w:r>
      <w:r w:rsidR="00E24AB2">
        <w:rPr>
          <w:rFonts w:ascii="Verdana" w:hAnsi="Verdana" w:cstheme="minorHAnsi"/>
        </w:rPr>
        <w:t xml:space="preserve">derpå </w:t>
      </w:r>
      <w:r w:rsidRPr="009C72B9">
        <w:rPr>
          <w:rFonts w:ascii="Verdana" w:hAnsi="Verdana" w:cstheme="minorHAnsi"/>
        </w:rPr>
        <w:t>følge op med løbende vedligeholdelse, så hele bebyggelsen fremstår pæn og elegant.</w:t>
      </w:r>
    </w:p>
    <w:p w14:paraId="29A65283" w14:textId="77777777" w:rsidR="009C72B9" w:rsidRPr="009C72B9" w:rsidRDefault="009C72B9" w:rsidP="009C72B9">
      <w:pPr>
        <w:ind w:left="720"/>
        <w:rPr>
          <w:rFonts w:ascii="Verdana" w:hAnsi="Verdana" w:cstheme="minorHAnsi"/>
        </w:rPr>
      </w:pPr>
      <w:r w:rsidRPr="009C72B9">
        <w:rPr>
          <w:rFonts w:ascii="Verdana" w:hAnsi="Verdana" w:cstheme="minorHAnsi"/>
        </w:rPr>
        <w:t>Hertil kom bemærkninger, som skal indgå i den videre forberedelse af oplæg til beslutning:</w:t>
      </w:r>
    </w:p>
    <w:p w14:paraId="6CB823A2" w14:textId="7F8C79B2" w:rsidR="009C72B9" w:rsidRPr="009C72B9" w:rsidRDefault="009C72B9" w:rsidP="009C72B9">
      <w:pPr>
        <w:pStyle w:val="Listeafsnit"/>
        <w:numPr>
          <w:ilvl w:val="0"/>
          <w:numId w:val="6"/>
        </w:numPr>
        <w:spacing w:line="256" w:lineRule="auto"/>
        <w:ind w:left="1403"/>
        <w:rPr>
          <w:rFonts w:ascii="Verdana" w:hAnsi="Verdana" w:cstheme="minorHAnsi"/>
        </w:rPr>
      </w:pPr>
      <w:r w:rsidRPr="009C72B9">
        <w:rPr>
          <w:rFonts w:ascii="Verdana" w:hAnsi="Verdana" w:cstheme="minorHAnsi"/>
        </w:rPr>
        <w:t xml:space="preserve">Fremstår de </w:t>
      </w:r>
      <w:r w:rsidR="00E24AB2">
        <w:rPr>
          <w:rFonts w:ascii="Verdana" w:hAnsi="Verdana" w:cstheme="minorHAnsi"/>
        </w:rPr>
        <w:t>(to)</w:t>
      </w:r>
      <w:r w:rsidRPr="009C72B9">
        <w:rPr>
          <w:rFonts w:ascii="Verdana" w:hAnsi="Verdana" w:cstheme="minorHAnsi"/>
        </w:rPr>
        <w:t xml:space="preserve"> bygninger, som blev renset og imprægneret helt, mere rene end de øvrige bygninger? Gør det overhovedet en forskel?</w:t>
      </w:r>
    </w:p>
    <w:p w14:paraId="6F3BF8F5" w14:textId="77777777" w:rsidR="009C72B9" w:rsidRPr="009C72B9" w:rsidRDefault="009C72B9" w:rsidP="009C72B9">
      <w:pPr>
        <w:spacing w:line="256" w:lineRule="auto"/>
        <w:ind w:left="1403"/>
        <w:rPr>
          <w:rFonts w:ascii="Verdana" w:hAnsi="Verdana" w:cstheme="minorHAnsi"/>
        </w:rPr>
      </w:pPr>
      <w:r w:rsidRPr="009C72B9">
        <w:rPr>
          <w:rFonts w:ascii="Verdana" w:hAnsi="Verdana" w:cstheme="minorHAnsi"/>
          <w:u w:val="single"/>
        </w:rPr>
        <w:t>Svar</w:t>
      </w:r>
      <w:r w:rsidRPr="009C72B9">
        <w:rPr>
          <w:rFonts w:ascii="Verdana" w:hAnsi="Verdana" w:cstheme="minorHAnsi"/>
        </w:rPr>
        <w:t xml:space="preserve">: Faktisk blev </w:t>
      </w:r>
      <w:r w:rsidRPr="00E24AB2">
        <w:rPr>
          <w:rFonts w:ascii="Verdana" w:hAnsi="Verdana" w:cstheme="minorHAnsi"/>
          <w:u w:val="single"/>
        </w:rPr>
        <w:t>tre</w:t>
      </w:r>
      <w:r w:rsidRPr="009C72B9">
        <w:rPr>
          <w:rFonts w:ascii="Verdana" w:hAnsi="Verdana" w:cstheme="minorHAnsi"/>
        </w:rPr>
        <w:t xml:space="preserve"> bygninger behandlet hele vejen rundt: nr. 2-6, 3-5 og 23-25, fordi de var mest begroet pga. nærhed til træer/skov. Rødalgerne har forskellige levevilkår på de forskellige bygningers facader – vist også skiftende over tid. Derfor kan man ikke sammenligne effekten af forskellige behandlinger. Rene facader kan kun sikres ved regelmæssigt ”at være over rødalgerne”, når de truer med at blomstre.</w:t>
      </w:r>
    </w:p>
    <w:p w14:paraId="6ACAB9A0" w14:textId="7E74AB52" w:rsidR="009C72B9" w:rsidRPr="009C72B9" w:rsidRDefault="009C72B9" w:rsidP="009C72B9">
      <w:pPr>
        <w:pStyle w:val="Listeafsnit"/>
        <w:numPr>
          <w:ilvl w:val="0"/>
          <w:numId w:val="6"/>
        </w:numPr>
        <w:spacing w:line="256" w:lineRule="auto"/>
        <w:ind w:left="1403"/>
        <w:rPr>
          <w:rFonts w:ascii="Verdana" w:hAnsi="Verdana" w:cstheme="minorHAnsi"/>
        </w:rPr>
      </w:pPr>
      <w:r w:rsidRPr="009C72B9">
        <w:rPr>
          <w:rFonts w:ascii="Verdana" w:hAnsi="Verdana" w:cstheme="minorHAnsi"/>
        </w:rPr>
        <w:t>I hvilken stand står overfladerne efter 5 år, når imprægneringen er ”slidt af”? Og er der udsigt til,</w:t>
      </w:r>
      <w:r w:rsidR="00E24AB2">
        <w:rPr>
          <w:rFonts w:ascii="Verdana" w:hAnsi="Verdana" w:cstheme="minorHAnsi"/>
        </w:rPr>
        <w:t xml:space="preserve"> </w:t>
      </w:r>
      <w:r w:rsidRPr="009C72B9">
        <w:rPr>
          <w:rFonts w:ascii="Verdana" w:hAnsi="Verdana" w:cstheme="minorHAnsi"/>
        </w:rPr>
        <w:t>at næste ”hovedrengøring” kan udføres billigere?</w:t>
      </w:r>
    </w:p>
    <w:p w14:paraId="7E401B3E" w14:textId="77777777" w:rsidR="009C72B9" w:rsidRPr="009C72B9" w:rsidRDefault="009C72B9" w:rsidP="009C72B9">
      <w:pPr>
        <w:pStyle w:val="Listeafsnit"/>
        <w:spacing w:line="256" w:lineRule="auto"/>
        <w:ind w:left="1403"/>
        <w:rPr>
          <w:rFonts w:ascii="Verdana" w:hAnsi="Verdana" w:cstheme="minorHAnsi"/>
        </w:rPr>
      </w:pPr>
    </w:p>
    <w:p w14:paraId="7C621DEB" w14:textId="790B704A" w:rsidR="009C72B9" w:rsidRPr="009C72B9" w:rsidRDefault="009C72B9" w:rsidP="009C72B9">
      <w:pPr>
        <w:pStyle w:val="Listeafsnit"/>
        <w:spacing w:line="256" w:lineRule="auto"/>
        <w:ind w:left="1403"/>
        <w:rPr>
          <w:rFonts w:ascii="Verdana" w:hAnsi="Verdana" w:cstheme="minorHAnsi"/>
        </w:rPr>
      </w:pPr>
      <w:r w:rsidRPr="009C72B9">
        <w:rPr>
          <w:rFonts w:ascii="Verdana" w:hAnsi="Verdana" w:cstheme="minorHAnsi"/>
          <w:u w:val="single"/>
        </w:rPr>
        <w:t>Svar:</w:t>
      </w:r>
      <w:r w:rsidRPr="009C72B9">
        <w:rPr>
          <w:rFonts w:ascii="Verdana" w:hAnsi="Verdana" w:cstheme="minorHAnsi"/>
        </w:rPr>
        <w:t xml:space="preserve"> </w:t>
      </w:r>
      <w:r w:rsidRPr="009C72B9">
        <w:rPr>
          <w:rFonts w:ascii="Verdana" w:hAnsi="Verdana"/>
        </w:rPr>
        <w:t xml:space="preserve">En imprægnering forventes at holde i 10 år, så hvis der foretages løbende service vil det kunne </w:t>
      </w:r>
      <w:r w:rsidR="00E24AB2">
        <w:rPr>
          <w:rFonts w:ascii="Verdana" w:hAnsi="Verdana"/>
        </w:rPr>
        <w:t>påregnes,</w:t>
      </w:r>
      <w:r w:rsidRPr="009C72B9">
        <w:rPr>
          <w:rFonts w:ascii="Verdana" w:hAnsi="Verdana"/>
        </w:rPr>
        <w:t xml:space="preserve"> at der i årene 6-9 blot skal fortsættes med vedligehold</w:t>
      </w:r>
      <w:r w:rsidR="00E24AB2">
        <w:rPr>
          <w:rFonts w:ascii="Verdana" w:hAnsi="Verdana"/>
        </w:rPr>
        <w:t>,</w:t>
      </w:r>
      <w:r w:rsidRPr="009C72B9">
        <w:rPr>
          <w:rFonts w:ascii="Verdana" w:hAnsi="Verdana"/>
        </w:rPr>
        <w:t xml:space="preserve"> og at der ikke vil være behov for en fuld afrensning før genimprægnering. </w:t>
      </w:r>
      <w:r w:rsidRPr="009C72B9">
        <w:rPr>
          <w:rFonts w:ascii="Verdana" w:hAnsi="Verdana" w:cstheme="minorHAnsi"/>
        </w:rPr>
        <w:t>Hvis der tegnes en serviceordning</w:t>
      </w:r>
      <w:r w:rsidR="00E24AB2">
        <w:rPr>
          <w:rFonts w:ascii="Verdana" w:hAnsi="Verdana" w:cstheme="minorHAnsi"/>
        </w:rPr>
        <w:t>,</w:t>
      </w:r>
      <w:r w:rsidRPr="009C72B9">
        <w:rPr>
          <w:rFonts w:ascii="Verdana" w:hAnsi="Verdana" w:cstheme="minorHAnsi"/>
        </w:rPr>
        <w:t xml:space="preserve"> forventer Nanostone, at imprægneringen kan holde i 9-10 år.</w:t>
      </w:r>
    </w:p>
    <w:p w14:paraId="5F091BBC" w14:textId="77777777" w:rsidR="009C72B9" w:rsidRPr="009C72B9" w:rsidRDefault="009C72B9" w:rsidP="009C72B9">
      <w:pPr>
        <w:pStyle w:val="Listeafsnit"/>
        <w:spacing w:line="256" w:lineRule="auto"/>
        <w:ind w:left="1403"/>
        <w:rPr>
          <w:rFonts w:ascii="Verdana" w:hAnsi="Verdana" w:cstheme="minorHAnsi"/>
        </w:rPr>
      </w:pPr>
    </w:p>
    <w:p w14:paraId="7B79E159" w14:textId="13426D4B" w:rsidR="009C72B9" w:rsidRPr="009C72B9" w:rsidRDefault="009C72B9" w:rsidP="009C72B9">
      <w:pPr>
        <w:pStyle w:val="Listeafsnit"/>
        <w:numPr>
          <w:ilvl w:val="0"/>
          <w:numId w:val="6"/>
        </w:numPr>
        <w:spacing w:line="256" w:lineRule="auto"/>
        <w:ind w:left="1403"/>
        <w:rPr>
          <w:rFonts w:ascii="Verdana" w:hAnsi="Verdana" w:cstheme="minorHAnsi"/>
        </w:rPr>
      </w:pPr>
      <w:r w:rsidRPr="009C72B9">
        <w:rPr>
          <w:rFonts w:ascii="Verdana" w:hAnsi="Verdana" w:cstheme="minorHAnsi"/>
        </w:rPr>
        <w:t xml:space="preserve">Udgiften skal i givet fald finansieres over 5 år og indarbejdes i vedligeholdelsesbudgettet (som formentlig kan finansiere det, jf. pkt. </w:t>
      </w:r>
      <w:r w:rsidR="00741A4C">
        <w:rPr>
          <w:rFonts w:ascii="Verdana" w:hAnsi="Verdana" w:cstheme="minorHAnsi"/>
        </w:rPr>
        <w:t>6</w:t>
      </w:r>
      <w:r w:rsidRPr="009C72B9">
        <w:rPr>
          <w:rFonts w:ascii="Verdana" w:hAnsi="Verdana" w:cstheme="minorHAnsi"/>
        </w:rPr>
        <w:t>).</w:t>
      </w:r>
    </w:p>
    <w:p w14:paraId="0DC6FC4F" w14:textId="77777777" w:rsidR="009C72B9" w:rsidRPr="009C72B9" w:rsidRDefault="009C72B9" w:rsidP="009C72B9">
      <w:pPr>
        <w:pStyle w:val="Listeafsnit"/>
        <w:spacing w:line="256" w:lineRule="auto"/>
        <w:ind w:left="1403"/>
        <w:rPr>
          <w:rFonts w:ascii="Verdana" w:hAnsi="Verdana" w:cstheme="minorHAnsi"/>
        </w:rPr>
      </w:pPr>
    </w:p>
    <w:p w14:paraId="25CA289C" w14:textId="7C43B993" w:rsidR="009C72B9" w:rsidRPr="009C72B9" w:rsidRDefault="009C72B9" w:rsidP="009C72B9">
      <w:pPr>
        <w:pStyle w:val="Listeafsnit"/>
        <w:spacing w:line="256" w:lineRule="auto"/>
        <w:ind w:left="1403"/>
        <w:rPr>
          <w:rFonts w:ascii="Verdana" w:hAnsi="Verdana" w:cstheme="minorHAnsi"/>
        </w:rPr>
      </w:pPr>
      <w:r w:rsidRPr="009C72B9">
        <w:rPr>
          <w:rFonts w:ascii="Verdana" w:hAnsi="Verdana" w:cstheme="minorHAnsi"/>
          <w:u w:val="single"/>
        </w:rPr>
        <w:t>Kommentar</w:t>
      </w:r>
      <w:r w:rsidRPr="009C72B9">
        <w:rPr>
          <w:rFonts w:ascii="Verdana" w:hAnsi="Verdana" w:cstheme="minorHAnsi"/>
        </w:rPr>
        <w:t>: De</w:t>
      </w:r>
      <w:r w:rsidR="00741A4C">
        <w:rPr>
          <w:rFonts w:ascii="Verdana" w:hAnsi="Verdana" w:cstheme="minorHAnsi"/>
        </w:rPr>
        <w:t>r</w:t>
      </w:r>
      <w:r w:rsidRPr="009C72B9">
        <w:rPr>
          <w:rFonts w:ascii="Verdana" w:hAnsi="Verdana" w:cstheme="minorHAnsi"/>
        </w:rPr>
        <w:t xml:space="preserve"> vil </w:t>
      </w:r>
      <w:r w:rsidR="00E24AB2">
        <w:rPr>
          <w:rFonts w:ascii="Verdana" w:hAnsi="Verdana" w:cstheme="minorHAnsi"/>
        </w:rPr>
        <w:t>formentlig</w:t>
      </w:r>
      <w:r w:rsidRPr="009C72B9">
        <w:rPr>
          <w:rFonts w:ascii="Verdana" w:hAnsi="Verdana" w:cstheme="minorHAnsi"/>
        </w:rPr>
        <w:t xml:space="preserve"> være midler på budgettet til at finansiere ”hovedrengøringen” på ca. 1 mio. kr</w:t>
      </w:r>
      <w:r w:rsidR="00E24AB2">
        <w:rPr>
          <w:rFonts w:ascii="Verdana" w:hAnsi="Verdana" w:cstheme="minorHAnsi"/>
        </w:rPr>
        <w:t>.</w:t>
      </w:r>
      <w:r w:rsidRPr="009C72B9">
        <w:rPr>
          <w:rFonts w:ascii="Verdana" w:hAnsi="Verdana" w:cstheme="minorHAnsi"/>
        </w:rPr>
        <w:t xml:space="preserve"> kontant. Men det vil belaste likviditeten.</w:t>
      </w:r>
    </w:p>
    <w:p w14:paraId="5784AE34" w14:textId="77777777" w:rsidR="009C72B9" w:rsidRPr="009C72B9" w:rsidRDefault="009C72B9" w:rsidP="009C72B9">
      <w:pPr>
        <w:pStyle w:val="Listeafsnit"/>
        <w:spacing w:line="256" w:lineRule="auto"/>
        <w:ind w:left="1403"/>
        <w:rPr>
          <w:rFonts w:ascii="Verdana" w:hAnsi="Verdana" w:cstheme="minorHAnsi"/>
        </w:rPr>
      </w:pPr>
    </w:p>
    <w:p w14:paraId="181BF050" w14:textId="05D71744" w:rsidR="009C72B9" w:rsidRPr="009C72B9" w:rsidRDefault="009C72B9" w:rsidP="009C72B9">
      <w:pPr>
        <w:pStyle w:val="Listeafsnit"/>
        <w:numPr>
          <w:ilvl w:val="0"/>
          <w:numId w:val="6"/>
        </w:numPr>
        <w:spacing w:line="256" w:lineRule="auto"/>
        <w:ind w:left="1403"/>
        <w:rPr>
          <w:rFonts w:ascii="Verdana" w:hAnsi="Verdana" w:cstheme="minorHAnsi"/>
        </w:rPr>
      </w:pPr>
      <w:r w:rsidRPr="009C72B9">
        <w:rPr>
          <w:rFonts w:ascii="Verdana" w:hAnsi="Verdana" w:cstheme="minorHAnsi"/>
        </w:rPr>
        <w:t>Generalforsamlingen skal tage stilling til projektet i forbindelse med behandlingen og vedtagelsen af budgettet</w:t>
      </w:r>
      <w:r w:rsidR="008640D3">
        <w:rPr>
          <w:rFonts w:ascii="Verdana" w:hAnsi="Verdana" w:cstheme="minorHAnsi"/>
        </w:rPr>
        <w:t>.</w:t>
      </w:r>
    </w:p>
    <w:p w14:paraId="02DEE45D" w14:textId="77777777" w:rsidR="009C72B9" w:rsidRPr="009C72B9" w:rsidRDefault="009C72B9" w:rsidP="009C72B9">
      <w:pPr>
        <w:pStyle w:val="Listeafsnit"/>
        <w:spacing w:line="256" w:lineRule="auto"/>
        <w:ind w:left="1403"/>
        <w:rPr>
          <w:rFonts w:ascii="Verdana" w:hAnsi="Verdana" w:cstheme="minorHAnsi"/>
        </w:rPr>
      </w:pPr>
    </w:p>
    <w:p w14:paraId="3BEB7936" w14:textId="77777777" w:rsidR="009C72B9" w:rsidRPr="009C72B9" w:rsidRDefault="009C72B9" w:rsidP="009C72B9">
      <w:pPr>
        <w:pStyle w:val="Listeafsnit"/>
        <w:numPr>
          <w:ilvl w:val="0"/>
          <w:numId w:val="6"/>
        </w:numPr>
        <w:spacing w:line="256" w:lineRule="auto"/>
        <w:ind w:left="1403"/>
        <w:rPr>
          <w:rFonts w:ascii="Verdana" w:hAnsi="Verdana" w:cstheme="minorHAnsi"/>
        </w:rPr>
      </w:pPr>
      <w:r w:rsidRPr="009C72B9">
        <w:rPr>
          <w:rFonts w:ascii="Verdana" w:hAnsi="Verdana" w:cstheme="minorHAnsi"/>
        </w:rPr>
        <w:t>Vinduer skal vaskes lige efter arbejdets gennemførelse.</w:t>
      </w:r>
    </w:p>
    <w:p w14:paraId="5395D3A7" w14:textId="77777777" w:rsidR="009C72B9" w:rsidRPr="009C72B9" w:rsidRDefault="009C72B9" w:rsidP="009C72B9">
      <w:pPr>
        <w:pStyle w:val="Listeafsnit"/>
        <w:spacing w:line="256" w:lineRule="auto"/>
        <w:ind w:left="1403"/>
        <w:rPr>
          <w:rFonts w:ascii="Verdana" w:hAnsi="Verdana" w:cstheme="minorHAnsi"/>
          <w:u w:val="single"/>
        </w:rPr>
      </w:pPr>
    </w:p>
    <w:p w14:paraId="35E57FA4" w14:textId="27A43D75" w:rsidR="009C72B9" w:rsidRPr="009C72B9" w:rsidRDefault="009C72B9" w:rsidP="009C72B9">
      <w:pPr>
        <w:pStyle w:val="Listeafsnit"/>
        <w:spacing w:line="256" w:lineRule="auto"/>
        <w:ind w:left="1403"/>
        <w:rPr>
          <w:rFonts w:ascii="Verdana" w:hAnsi="Verdana" w:cstheme="minorHAnsi"/>
          <w:u w:val="single"/>
        </w:rPr>
      </w:pPr>
      <w:r w:rsidRPr="009C72B9">
        <w:rPr>
          <w:rFonts w:ascii="Verdana" w:hAnsi="Verdana" w:cstheme="minorHAnsi"/>
          <w:u w:val="single"/>
        </w:rPr>
        <w:t>Svar:</w:t>
      </w:r>
      <w:r w:rsidRPr="001418FB">
        <w:rPr>
          <w:rFonts w:ascii="Verdana" w:hAnsi="Verdana" w:cstheme="minorHAnsi"/>
        </w:rPr>
        <w:t xml:space="preserve"> </w:t>
      </w:r>
      <w:r w:rsidRPr="009C72B9">
        <w:rPr>
          <w:rFonts w:ascii="Verdana" w:hAnsi="Verdana" w:cstheme="minorHAnsi"/>
        </w:rPr>
        <w:t xml:space="preserve">Kan </w:t>
      </w:r>
      <w:r w:rsidR="00E24AB2">
        <w:rPr>
          <w:rFonts w:ascii="Verdana" w:hAnsi="Verdana" w:cstheme="minorHAnsi"/>
        </w:rPr>
        <w:t>formentlig</w:t>
      </w:r>
      <w:r w:rsidRPr="009C72B9">
        <w:rPr>
          <w:rFonts w:ascii="Verdana" w:hAnsi="Verdana" w:cstheme="minorHAnsi"/>
        </w:rPr>
        <w:t xml:space="preserve"> samordnes med den ordinære rengøring</w:t>
      </w:r>
      <w:r w:rsidR="008640D3">
        <w:rPr>
          <w:rFonts w:ascii="Verdana" w:hAnsi="Verdana" w:cstheme="minorHAnsi"/>
        </w:rPr>
        <w:t>.</w:t>
      </w:r>
    </w:p>
    <w:p w14:paraId="405E857A" w14:textId="1A95F4A5" w:rsidR="009C72B9" w:rsidRDefault="009C72B9" w:rsidP="009C72B9">
      <w:pPr>
        <w:ind w:left="720"/>
        <w:rPr>
          <w:rFonts w:ascii="Verdana" w:hAnsi="Verdana"/>
        </w:rPr>
      </w:pPr>
      <w:r w:rsidRPr="009C72B9">
        <w:rPr>
          <w:rFonts w:ascii="Verdana" w:hAnsi="Verdana"/>
        </w:rPr>
        <w:t>Nanostone oplyser supplerende, at en afrensning af øvre betonelementer og indvendig terrassemur, som beboerne for egen regning kan tilvælge, koster ca. 3</w:t>
      </w:r>
      <w:r w:rsidR="00E1508D">
        <w:rPr>
          <w:rFonts w:ascii="Verdana" w:hAnsi="Verdana"/>
        </w:rPr>
        <w:t>.</w:t>
      </w:r>
      <w:r w:rsidRPr="009C72B9">
        <w:rPr>
          <w:rFonts w:ascii="Verdana" w:hAnsi="Verdana"/>
        </w:rPr>
        <w:t>500 kr. ekskl. moms. Nano</w:t>
      </w:r>
      <w:r w:rsidR="008640D3">
        <w:rPr>
          <w:rFonts w:ascii="Verdana" w:hAnsi="Verdana"/>
        </w:rPr>
        <w:t>s</w:t>
      </w:r>
      <w:r w:rsidRPr="009C72B9">
        <w:rPr>
          <w:rFonts w:ascii="Verdana" w:hAnsi="Verdana"/>
        </w:rPr>
        <w:t>tone kan også behandle terrassegulvet.</w:t>
      </w:r>
    </w:p>
    <w:p w14:paraId="3559A27A" w14:textId="655B9611" w:rsidR="00E1508D" w:rsidRPr="008640D3" w:rsidRDefault="00E1508D" w:rsidP="009C72B9">
      <w:pPr>
        <w:ind w:left="720"/>
        <w:rPr>
          <w:rFonts w:ascii="Verdana" w:hAnsi="Verdana"/>
          <w:i/>
          <w:iCs/>
        </w:rPr>
      </w:pPr>
      <w:r w:rsidRPr="008640D3">
        <w:rPr>
          <w:rFonts w:ascii="Verdana" w:hAnsi="Verdana"/>
          <w:i/>
          <w:iCs/>
        </w:rPr>
        <w:t>Som det fremgår, har Nanostone besvaret de spørgsmål, der er blevet stillet af LW. Desuden har LW konsulteret MOE, der bekræfter, at det af Nanostone afgivne tilbud absolut er konkurrencedygtigt, hvorfor det ikke forekommer rationelt at indhente andre tilbud.</w:t>
      </w:r>
    </w:p>
    <w:p w14:paraId="059904FD" w14:textId="346B68E9" w:rsidR="00E1508D" w:rsidRPr="008640D3" w:rsidRDefault="00E1508D" w:rsidP="009C72B9">
      <w:pPr>
        <w:ind w:left="720"/>
        <w:rPr>
          <w:rFonts w:ascii="Verdana" w:hAnsi="Verdana"/>
          <w:i/>
          <w:iCs/>
        </w:rPr>
      </w:pPr>
      <w:r w:rsidRPr="008640D3">
        <w:rPr>
          <w:rFonts w:ascii="Verdana" w:hAnsi="Verdana"/>
          <w:i/>
          <w:iCs/>
        </w:rPr>
        <w:t>Den almene opfattelse er, at det ikke umiddelbart er til at se forskel på de tre stokke, der har fået ”totalbehandling”, og de øvrige. Formentlig bl.a. fordi der ikke er blevet udført efterfølgende, rutinemæssig afrensning.</w:t>
      </w:r>
    </w:p>
    <w:p w14:paraId="17A47722" w14:textId="0E29AEBF" w:rsidR="00E1508D" w:rsidRPr="008640D3" w:rsidRDefault="00E1508D" w:rsidP="009C72B9">
      <w:pPr>
        <w:ind w:left="720"/>
        <w:rPr>
          <w:rFonts w:ascii="Verdana" w:hAnsi="Verdana"/>
          <w:i/>
          <w:iCs/>
        </w:rPr>
      </w:pPr>
      <w:r w:rsidRPr="008640D3">
        <w:rPr>
          <w:rFonts w:ascii="Verdana" w:hAnsi="Verdana"/>
          <w:i/>
          <w:iCs/>
        </w:rPr>
        <w:t xml:space="preserve">Tilbuddet om særskilt terrasserensning imod egenbetaling: Det præciseres, at </w:t>
      </w:r>
      <w:r w:rsidR="00AC36F0" w:rsidRPr="008640D3">
        <w:rPr>
          <w:rFonts w:ascii="Verdana" w:hAnsi="Verdana"/>
          <w:i/>
          <w:iCs/>
        </w:rPr>
        <w:t xml:space="preserve">dette dækker underside af front samt indvendig side af muren, hvorimod overkant af front samt ydersiden er indeholdt i det generelle tilbud. </w:t>
      </w:r>
    </w:p>
    <w:p w14:paraId="702188EF" w14:textId="72EB5E47" w:rsidR="00AC36F0" w:rsidRPr="008640D3" w:rsidRDefault="00AC36F0" w:rsidP="009C72B9">
      <w:pPr>
        <w:ind w:left="720"/>
        <w:rPr>
          <w:rFonts w:ascii="Verdana" w:hAnsi="Verdana"/>
          <w:i/>
          <w:iCs/>
        </w:rPr>
      </w:pPr>
      <w:r w:rsidRPr="008640D3">
        <w:rPr>
          <w:rFonts w:ascii="Verdana" w:hAnsi="Verdana"/>
          <w:i/>
          <w:iCs/>
        </w:rPr>
        <w:t>Vinduespudsning indgår i tilbud</w:t>
      </w:r>
      <w:r w:rsidR="000F0F09">
        <w:rPr>
          <w:rFonts w:ascii="Verdana" w:hAnsi="Verdana"/>
          <w:i/>
          <w:iCs/>
        </w:rPr>
        <w:t>d</w:t>
      </w:r>
      <w:r w:rsidRPr="008640D3">
        <w:rPr>
          <w:rFonts w:ascii="Verdana" w:hAnsi="Verdana"/>
          <w:i/>
          <w:iCs/>
        </w:rPr>
        <w:t>et, men det overvejes at koordinere med vort vinduespudserfirma, All Remove, der med fordel kan placere de rutinemæssige pudsninger, så de ligger umiddelbart efter Nanostones arbejde.</w:t>
      </w:r>
    </w:p>
    <w:p w14:paraId="7BFFACD2" w14:textId="2FC08C2E" w:rsidR="008640D3" w:rsidRPr="008640D3" w:rsidRDefault="00AC36F0" w:rsidP="00A858B2">
      <w:pPr>
        <w:ind w:left="720"/>
        <w:rPr>
          <w:rFonts w:ascii="Verdana" w:hAnsi="Verdana"/>
          <w:i/>
          <w:iCs/>
        </w:rPr>
      </w:pPr>
      <w:r w:rsidRPr="008640D3">
        <w:rPr>
          <w:rFonts w:ascii="Verdana" w:hAnsi="Verdana"/>
          <w:i/>
          <w:iCs/>
        </w:rPr>
        <w:t>Bestyrelsen besluttede, at Nanostones tilbud accepteres (920.000 kr. for totalafrensning samt efterfølgende 50-100.000 kr. i hvert af de følgende</w:t>
      </w:r>
      <w:r w:rsidR="000B5D2C">
        <w:rPr>
          <w:rFonts w:ascii="Verdana" w:hAnsi="Verdana"/>
          <w:i/>
          <w:iCs/>
        </w:rPr>
        <w:t xml:space="preserve"> </w:t>
      </w:r>
      <w:r w:rsidR="002E3DD5">
        <w:rPr>
          <w:rFonts w:ascii="Verdana" w:hAnsi="Verdana"/>
          <w:i/>
          <w:iCs/>
        </w:rPr>
        <w:t>8-9</w:t>
      </w:r>
      <w:r w:rsidRPr="008640D3">
        <w:rPr>
          <w:rFonts w:ascii="Verdana" w:hAnsi="Verdana"/>
          <w:i/>
          <w:iCs/>
        </w:rPr>
        <w:t xml:space="preserve"> år, og at det indbygges i vedligeholdelsesbudgettet.</w:t>
      </w:r>
    </w:p>
    <w:p w14:paraId="71A12C65" w14:textId="77777777" w:rsidR="009C72B9" w:rsidRPr="009C72B9" w:rsidRDefault="009C72B9" w:rsidP="00165C3A">
      <w:pPr>
        <w:pStyle w:val="Listeafsnit"/>
        <w:rPr>
          <w:rFonts w:ascii="Verdana" w:hAnsi="Verdana"/>
        </w:rPr>
      </w:pPr>
    </w:p>
    <w:p w14:paraId="47773DD7" w14:textId="5F85AC25" w:rsidR="00165C3A" w:rsidRPr="009C72B9" w:rsidRDefault="00165C3A" w:rsidP="00A65910">
      <w:pPr>
        <w:pStyle w:val="Listeafsnit"/>
        <w:numPr>
          <w:ilvl w:val="0"/>
          <w:numId w:val="1"/>
        </w:numPr>
        <w:rPr>
          <w:rFonts w:ascii="Verdana" w:hAnsi="Verdana"/>
        </w:rPr>
      </w:pPr>
      <w:r w:rsidRPr="009C72B9">
        <w:rPr>
          <w:rFonts w:ascii="Verdana" w:hAnsi="Verdana"/>
        </w:rPr>
        <w:t>Bygningsvedlig</w:t>
      </w:r>
      <w:r w:rsidR="00DE38E8" w:rsidRPr="009C72B9">
        <w:rPr>
          <w:rFonts w:ascii="Verdana" w:hAnsi="Verdana"/>
        </w:rPr>
        <w:t>e</w:t>
      </w:r>
      <w:r w:rsidRPr="009C72B9">
        <w:rPr>
          <w:rFonts w:ascii="Verdana" w:hAnsi="Verdana"/>
        </w:rPr>
        <w:t>holdelsesplan 2021-2030</w:t>
      </w:r>
      <w:r w:rsidR="005C48B4" w:rsidRPr="009C72B9">
        <w:rPr>
          <w:rFonts w:ascii="Verdana" w:hAnsi="Verdana"/>
        </w:rPr>
        <w:t xml:space="preserve"> (</w:t>
      </w:r>
      <w:r w:rsidR="005C48B4" w:rsidRPr="009C72B9">
        <w:rPr>
          <w:rFonts w:ascii="Verdana" w:hAnsi="Verdana"/>
          <w:b/>
          <w:bCs/>
        </w:rPr>
        <w:t>HE</w:t>
      </w:r>
      <w:r w:rsidR="005C48B4" w:rsidRPr="009C72B9">
        <w:rPr>
          <w:rFonts w:ascii="Verdana" w:hAnsi="Verdana"/>
        </w:rPr>
        <w:t>/JS/LW)</w:t>
      </w:r>
    </w:p>
    <w:p w14:paraId="327A58E3" w14:textId="71173845" w:rsidR="003F000F" w:rsidRPr="009C72B9" w:rsidRDefault="003F000F" w:rsidP="003F000F">
      <w:pPr>
        <w:pStyle w:val="Listeafsnit"/>
        <w:rPr>
          <w:rFonts w:ascii="Verdana" w:hAnsi="Verdana"/>
        </w:rPr>
      </w:pPr>
    </w:p>
    <w:p w14:paraId="22D69FC3" w14:textId="41EDD4F4" w:rsidR="003F000F" w:rsidRPr="009C72B9" w:rsidRDefault="003F000F" w:rsidP="003F000F">
      <w:pPr>
        <w:pStyle w:val="Listeafsnit"/>
        <w:rPr>
          <w:rFonts w:ascii="Verdana" w:hAnsi="Verdana"/>
        </w:rPr>
      </w:pPr>
      <w:r w:rsidRPr="009C72B9">
        <w:rPr>
          <w:rFonts w:ascii="Verdana" w:hAnsi="Verdana"/>
        </w:rPr>
        <w:t xml:space="preserve">HE, JS og LW </w:t>
      </w:r>
      <w:r w:rsidR="00330969" w:rsidRPr="009C72B9">
        <w:rPr>
          <w:rFonts w:ascii="Verdana" w:hAnsi="Verdana"/>
        </w:rPr>
        <w:t xml:space="preserve">har </w:t>
      </w:r>
      <w:r w:rsidR="00B4398E" w:rsidRPr="009C72B9">
        <w:rPr>
          <w:rFonts w:ascii="Verdana" w:hAnsi="Verdana"/>
        </w:rPr>
        <w:t>i samarbejde med Rune Christensen fra MOE udarbejdet et forslag til revideret</w:t>
      </w:r>
      <w:r w:rsidR="00330969" w:rsidRPr="009C72B9">
        <w:rPr>
          <w:rFonts w:ascii="Verdana" w:hAnsi="Verdana"/>
        </w:rPr>
        <w:t xml:space="preserve"> vedligeholdelsesplan og </w:t>
      </w:r>
      <w:r w:rsidR="00D33547" w:rsidRPr="009C72B9">
        <w:rPr>
          <w:rFonts w:ascii="Verdana" w:hAnsi="Verdana"/>
        </w:rPr>
        <w:t>-</w:t>
      </w:r>
      <w:r w:rsidR="00330969" w:rsidRPr="009C72B9">
        <w:rPr>
          <w:rFonts w:ascii="Verdana" w:hAnsi="Verdana"/>
        </w:rPr>
        <w:t>budget</w:t>
      </w:r>
      <w:r w:rsidR="00741A4C">
        <w:rPr>
          <w:rFonts w:ascii="Verdana" w:hAnsi="Verdana"/>
        </w:rPr>
        <w:t>,</w:t>
      </w:r>
      <w:r w:rsidR="00DB4174">
        <w:rPr>
          <w:rFonts w:ascii="Verdana" w:hAnsi="Verdana"/>
        </w:rPr>
        <w:t xml:space="preserve"> baseret på </w:t>
      </w:r>
      <w:r w:rsidR="007C71AA">
        <w:rPr>
          <w:rFonts w:ascii="Verdana" w:hAnsi="Verdana"/>
        </w:rPr>
        <w:t>MOE</w:t>
      </w:r>
      <w:r w:rsidR="008640D3">
        <w:rPr>
          <w:rFonts w:ascii="Verdana" w:hAnsi="Verdana"/>
        </w:rPr>
        <w:t>’</w:t>
      </w:r>
      <w:r w:rsidR="007C71AA">
        <w:rPr>
          <w:rFonts w:ascii="Verdana" w:hAnsi="Verdana"/>
        </w:rPr>
        <w:t xml:space="preserve">s </w:t>
      </w:r>
      <w:r w:rsidR="00DC5E5D">
        <w:rPr>
          <w:rFonts w:ascii="Verdana" w:hAnsi="Verdana"/>
        </w:rPr>
        <w:t>T</w:t>
      </w:r>
      <w:r w:rsidR="007C71AA">
        <w:rPr>
          <w:rFonts w:ascii="Verdana" w:hAnsi="Verdana"/>
        </w:rPr>
        <w:t>ekniske Due Diligence fra juli 2020</w:t>
      </w:r>
      <w:r w:rsidR="00DA39C7">
        <w:rPr>
          <w:rFonts w:ascii="Verdana" w:hAnsi="Verdana"/>
        </w:rPr>
        <w:t xml:space="preserve"> (findes på hjemmesiden</w:t>
      </w:r>
      <w:r w:rsidR="00283935">
        <w:rPr>
          <w:rFonts w:ascii="Verdana" w:hAnsi="Verdana"/>
        </w:rPr>
        <w:t xml:space="preserve"> under </w:t>
      </w:r>
      <w:r w:rsidR="0076455E">
        <w:rPr>
          <w:rFonts w:ascii="Verdana" w:hAnsi="Verdana"/>
        </w:rPr>
        <w:t>ref</w:t>
      </w:r>
      <w:r w:rsidR="00DC5E5D">
        <w:rPr>
          <w:rFonts w:ascii="Verdana" w:hAnsi="Verdana"/>
        </w:rPr>
        <w:t>e</w:t>
      </w:r>
      <w:r w:rsidR="0076455E">
        <w:rPr>
          <w:rFonts w:ascii="Verdana" w:hAnsi="Verdana"/>
        </w:rPr>
        <w:t xml:space="preserve">rat af bestyrelsesmøde d. 13. </w:t>
      </w:r>
      <w:r w:rsidR="00DC5E5D">
        <w:rPr>
          <w:rFonts w:ascii="Verdana" w:hAnsi="Verdana"/>
        </w:rPr>
        <w:t>august 2020, pkt. 3)</w:t>
      </w:r>
      <w:r w:rsidR="00887C94" w:rsidRPr="009C72B9">
        <w:rPr>
          <w:rFonts w:ascii="Verdana" w:hAnsi="Verdana"/>
        </w:rPr>
        <w:t>.</w:t>
      </w:r>
      <w:r w:rsidR="00084F3F" w:rsidRPr="009C72B9">
        <w:rPr>
          <w:rFonts w:ascii="Verdana" w:hAnsi="Verdana"/>
        </w:rPr>
        <w:t xml:space="preserve"> </w:t>
      </w:r>
      <w:r w:rsidR="00FB2525" w:rsidRPr="009C72B9">
        <w:rPr>
          <w:rFonts w:ascii="Verdana" w:hAnsi="Verdana"/>
        </w:rPr>
        <w:t>I forslaget skelnes mellem løbende vedligeholdelse, større vedlig</w:t>
      </w:r>
      <w:r w:rsidR="008A3079" w:rsidRPr="009C72B9">
        <w:rPr>
          <w:rFonts w:ascii="Verdana" w:hAnsi="Verdana"/>
        </w:rPr>
        <w:t>e</w:t>
      </w:r>
      <w:r w:rsidR="00FB2525" w:rsidRPr="009C72B9">
        <w:rPr>
          <w:rFonts w:ascii="Verdana" w:hAnsi="Verdana"/>
        </w:rPr>
        <w:t>h</w:t>
      </w:r>
      <w:r w:rsidR="008A3079" w:rsidRPr="009C72B9">
        <w:rPr>
          <w:rFonts w:ascii="Verdana" w:hAnsi="Verdana"/>
        </w:rPr>
        <w:t>old</w:t>
      </w:r>
      <w:r w:rsidR="00B234FC">
        <w:rPr>
          <w:rFonts w:ascii="Verdana" w:hAnsi="Verdana"/>
        </w:rPr>
        <w:t xml:space="preserve"> og udskiftninger</w:t>
      </w:r>
      <w:r w:rsidR="00C905FB">
        <w:rPr>
          <w:rFonts w:ascii="Verdana" w:hAnsi="Verdana"/>
        </w:rPr>
        <w:t xml:space="preserve"> samt </w:t>
      </w:r>
      <w:r w:rsidR="009E7BDF">
        <w:rPr>
          <w:rFonts w:ascii="Verdana" w:hAnsi="Verdana"/>
        </w:rPr>
        <w:t xml:space="preserve">- </w:t>
      </w:r>
      <w:r w:rsidR="00C905FB">
        <w:rPr>
          <w:rFonts w:ascii="Verdana" w:hAnsi="Verdana"/>
        </w:rPr>
        <w:t>som noget nyt</w:t>
      </w:r>
      <w:r w:rsidR="009E7BDF">
        <w:rPr>
          <w:rFonts w:ascii="Verdana" w:hAnsi="Verdana"/>
        </w:rPr>
        <w:t xml:space="preserve"> -</w:t>
      </w:r>
      <w:r w:rsidR="008A3079" w:rsidRPr="009C72B9">
        <w:rPr>
          <w:rFonts w:ascii="Verdana" w:hAnsi="Verdana"/>
        </w:rPr>
        <w:t xml:space="preserve"> hensættelser til istandsættels</w:t>
      </w:r>
      <w:r w:rsidR="00F41A9F" w:rsidRPr="009C72B9">
        <w:rPr>
          <w:rFonts w:ascii="Verdana" w:hAnsi="Verdana"/>
        </w:rPr>
        <w:t>e på sigt</w:t>
      </w:r>
      <w:r w:rsidR="008A3079" w:rsidRPr="009C72B9">
        <w:rPr>
          <w:rFonts w:ascii="Verdana" w:hAnsi="Verdana"/>
        </w:rPr>
        <w:t xml:space="preserve"> – fx udskiftning af tag eller vinduer</w:t>
      </w:r>
      <w:r w:rsidR="00627705" w:rsidRPr="009C72B9">
        <w:rPr>
          <w:rFonts w:ascii="Verdana" w:hAnsi="Verdana"/>
        </w:rPr>
        <w:t>.</w:t>
      </w:r>
    </w:p>
    <w:p w14:paraId="5F19B793" w14:textId="1A671DF7" w:rsidR="0079522C" w:rsidRPr="009C72B9" w:rsidRDefault="009574C2" w:rsidP="003F000F">
      <w:pPr>
        <w:pStyle w:val="Listeafsnit"/>
        <w:rPr>
          <w:rFonts w:ascii="Verdana" w:hAnsi="Verdana"/>
        </w:rPr>
      </w:pPr>
      <w:r w:rsidRPr="009C72B9">
        <w:rPr>
          <w:rFonts w:ascii="Verdana" w:hAnsi="Verdana"/>
        </w:rPr>
        <w:t>Af større vedligeholdelsesarbejder vil forslaget indeholde udskiftning af energimålere</w:t>
      </w:r>
      <w:r w:rsidR="007F7FB9" w:rsidRPr="009C72B9">
        <w:rPr>
          <w:rFonts w:ascii="Verdana" w:hAnsi="Verdana"/>
        </w:rPr>
        <w:t xml:space="preserve"> (lovpligtigt)</w:t>
      </w:r>
      <w:r w:rsidR="00E32128">
        <w:rPr>
          <w:rFonts w:ascii="Verdana" w:hAnsi="Verdana"/>
        </w:rPr>
        <w:t xml:space="preserve"> og</w:t>
      </w:r>
      <w:r w:rsidRPr="009C72B9">
        <w:rPr>
          <w:rFonts w:ascii="Verdana" w:hAnsi="Verdana"/>
        </w:rPr>
        <w:t xml:space="preserve"> </w:t>
      </w:r>
      <w:r w:rsidR="007F7FB9" w:rsidRPr="009C72B9">
        <w:rPr>
          <w:rFonts w:ascii="Verdana" w:hAnsi="Verdana"/>
        </w:rPr>
        <w:t>rensning af facader (</w:t>
      </w:r>
      <w:r w:rsidR="00643DB3" w:rsidRPr="009C72B9">
        <w:rPr>
          <w:rFonts w:ascii="Verdana" w:hAnsi="Verdana"/>
        </w:rPr>
        <w:t xml:space="preserve">som burde være udført </w:t>
      </w:r>
      <w:r w:rsidR="00C73308" w:rsidRPr="009C72B9">
        <w:rPr>
          <w:rFonts w:ascii="Verdana" w:hAnsi="Verdana"/>
        </w:rPr>
        <w:t>tidligere)</w:t>
      </w:r>
      <w:r w:rsidR="00ED2F4F">
        <w:rPr>
          <w:rFonts w:ascii="Verdana" w:hAnsi="Verdana"/>
        </w:rPr>
        <w:t>.</w:t>
      </w:r>
      <w:r w:rsidR="00C73308" w:rsidRPr="009C72B9">
        <w:rPr>
          <w:rFonts w:ascii="Verdana" w:hAnsi="Verdana"/>
        </w:rPr>
        <w:t xml:space="preserve"> </w:t>
      </w:r>
      <w:r w:rsidR="003E2A6D" w:rsidRPr="009C72B9">
        <w:rPr>
          <w:rFonts w:ascii="Verdana" w:hAnsi="Verdana"/>
        </w:rPr>
        <w:t>Endvidere ser træfacaderne trætte ud mange steder</w:t>
      </w:r>
      <w:r w:rsidR="00DD593C" w:rsidRPr="009C72B9">
        <w:rPr>
          <w:rFonts w:ascii="Verdana" w:hAnsi="Verdana"/>
        </w:rPr>
        <w:t>.</w:t>
      </w:r>
    </w:p>
    <w:p w14:paraId="652E5D47" w14:textId="4CE437BE" w:rsidR="00DD593C" w:rsidRPr="009C72B9" w:rsidRDefault="00DD593C" w:rsidP="003F000F">
      <w:pPr>
        <w:pStyle w:val="Listeafsnit"/>
        <w:rPr>
          <w:rFonts w:ascii="Verdana" w:hAnsi="Verdana"/>
        </w:rPr>
      </w:pPr>
      <w:r w:rsidRPr="009C72B9">
        <w:rPr>
          <w:rFonts w:ascii="Verdana" w:hAnsi="Verdana"/>
        </w:rPr>
        <w:lastRenderedPageBreak/>
        <w:t xml:space="preserve">Der er forholdsvis mange ubrugte </w:t>
      </w:r>
      <w:r w:rsidR="0048765A" w:rsidRPr="009C72B9">
        <w:rPr>
          <w:rFonts w:ascii="Verdana" w:hAnsi="Verdana"/>
        </w:rPr>
        <w:t>vedligeholdelses</w:t>
      </w:r>
      <w:r w:rsidRPr="009C72B9">
        <w:rPr>
          <w:rFonts w:ascii="Verdana" w:hAnsi="Verdana"/>
        </w:rPr>
        <w:t xml:space="preserve">midler </w:t>
      </w:r>
      <w:r w:rsidR="0048765A" w:rsidRPr="009C72B9">
        <w:rPr>
          <w:rFonts w:ascii="Verdana" w:hAnsi="Verdana"/>
        </w:rPr>
        <w:t xml:space="preserve">i </w:t>
      </w:r>
      <w:r w:rsidR="00DA59A2" w:rsidRPr="009C72B9">
        <w:rPr>
          <w:rFonts w:ascii="Verdana" w:hAnsi="Verdana"/>
        </w:rPr>
        <w:t>regnskab</w:t>
      </w:r>
      <w:r w:rsidR="008640D3">
        <w:rPr>
          <w:rFonts w:ascii="Verdana" w:hAnsi="Verdana"/>
        </w:rPr>
        <w:t xml:space="preserve"> </w:t>
      </w:r>
      <w:r w:rsidR="00DA59A2" w:rsidRPr="009C72B9">
        <w:rPr>
          <w:rFonts w:ascii="Verdana" w:hAnsi="Verdana"/>
        </w:rPr>
        <w:t>2020.</w:t>
      </w:r>
    </w:p>
    <w:p w14:paraId="72425E59" w14:textId="6A3B502F" w:rsidR="00F97EA9" w:rsidRDefault="00F97EA9" w:rsidP="003F000F">
      <w:pPr>
        <w:pStyle w:val="Listeafsnit"/>
        <w:rPr>
          <w:rFonts w:ascii="Verdana" w:hAnsi="Verdana"/>
        </w:rPr>
      </w:pPr>
      <w:r w:rsidRPr="009C72B9">
        <w:rPr>
          <w:rFonts w:ascii="Verdana" w:hAnsi="Verdana"/>
        </w:rPr>
        <w:t>Forslaget, der skal forelægges generalforsamlingen, eftersendes.</w:t>
      </w:r>
    </w:p>
    <w:p w14:paraId="008004F4" w14:textId="4A4AAB01" w:rsidR="008640D3" w:rsidRDefault="008640D3" w:rsidP="003F000F">
      <w:pPr>
        <w:pStyle w:val="Listeafsnit"/>
        <w:rPr>
          <w:rFonts w:ascii="Verdana" w:hAnsi="Verdana"/>
        </w:rPr>
      </w:pPr>
    </w:p>
    <w:p w14:paraId="2D8F1F34" w14:textId="74A88591" w:rsidR="008640D3" w:rsidRPr="00A93DEF" w:rsidRDefault="008640D3" w:rsidP="003F000F">
      <w:pPr>
        <w:pStyle w:val="Listeafsnit"/>
        <w:rPr>
          <w:rFonts w:ascii="Verdana" w:hAnsi="Verdana"/>
          <w:i/>
          <w:iCs/>
        </w:rPr>
      </w:pPr>
      <w:r w:rsidRPr="00A93DEF">
        <w:rPr>
          <w:rFonts w:ascii="Verdana" w:hAnsi="Verdana"/>
          <w:i/>
          <w:iCs/>
        </w:rPr>
        <w:t xml:space="preserve">HE påpegede, at de tidligere budgetter har været vanskelige at gennemskue. Fremover vil der blive tale om en mere pædagogisk fremstilling af materialet. </w:t>
      </w:r>
    </w:p>
    <w:p w14:paraId="0018F99A" w14:textId="592C280A" w:rsidR="008640D3" w:rsidRPr="00A93DEF" w:rsidRDefault="008640D3" w:rsidP="003F000F">
      <w:pPr>
        <w:pStyle w:val="Listeafsnit"/>
        <w:rPr>
          <w:rFonts w:ascii="Verdana" w:hAnsi="Verdana"/>
          <w:i/>
          <w:iCs/>
        </w:rPr>
      </w:pPr>
    </w:p>
    <w:p w14:paraId="0E08F016" w14:textId="210EE1FA" w:rsidR="008640D3" w:rsidRDefault="008640D3" w:rsidP="003F000F">
      <w:pPr>
        <w:pStyle w:val="Listeafsnit"/>
        <w:rPr>
          <w:rFonts w:ascii="Verdana" w:hAnsi="Verdana"/>
          <w:i/>
          <w:iCs/>
        </w:rPr>
      </w:pPr>
      <w:r w:rsidRPr="00A93DEF">
        <w:rPr>
          <w:rFonts w:ascii="Verdana" w:hAnsi="Verdana"/>
          <w:i/>
          <w:iCs/>
        </w:rPr>
        <w:t>De største enkeltposter</w:t>
      </w:r>
      <w:r w:rsidR="00A93DEF" w:rsidRPr="00A93DEF">
        <w:rPr>
          <w:rFonts w:ascii="Verdana" w:hAnsi="Verdana"/>
          <w:i/>
          <w:iCs/>
        </w:rPr>
        <w:t xml:space="preserve"> vil være facaderensningen, udskiftning af målere samt fastgørelse af trælameller (vinduesrammer). Efter afholdelse af disse ekstraordinære udgifter vil der fortsat være ca.</w:t>
      </w:r>
      <w:r w:rsidR="00741A4C">
        <w:rPr>
          <w:rFonts w:ascii="Verdana" w:hAnsi="Verdana"/>
          <w:i/>
          <w:iCs/>
        </w:rPr>
        <w:t xml:space="preserve"> 0,75</w:t>
      </w:r>
      <w:r w:rsidR="00A93DEF" w:rsidRPr="00A93DEF">
        <w:rPr>
          <w:rFonts w:ascii="Verdana" w:hAnsi="Verdana"/>
          <w:i/>
          <w:iCs/>
        </w:rPr>
        <w:t xml:space="preserve"> mio. kr. tilbage, hvortil kommer de løbende rutinemæssige indbetalinger fra beboere, når vi går ind i det nye år.</w:t>
      </w:r>
    </w:p>
    <w:p w14:paraId="793EB395" w14:textId="757C55C9" w:rsidR="00A93DEF" w:rsidRDefault="00A93DEF" w:rsidP="003F000F">
      <w:pPr>
        <w:pStyle w:val="Listeafsnit"/>
        <w:rPr>
          <w:rFonts w:ascii="Verdana" w:hAnsi="Verdana"/>
          <w:i/>
          <w:iCs/>
        </w:rPr>
      </w:pPr>
    </w:p>
    <w:p w14:paraId="3DF3E732" w14:textId="551C7612" w:rsidR="00A93DEF" w:rsidRPr="00A93DEF" w:rsidRDefault="00A93DEF" w:rsidP="003F000F">
      <w:pPr>
        <w:pStyle w:val="Listeafsnit"/>
        <w:rPr>
          <w:rFonts w:ascii="Verdana" w:hAnsi="Verdana"/>
          <w:i/>
          <w:iCs/>
        </w:rPr>
      </w:pPr>
      <w:r>
        <w:rPr>
          <w:rFonts w:ascii="Verdana" w:hAnsi="Verdana"/>
          <w:i/>
          <w:iCs/>
        </w:rPr>
        <w:t>Bestyrelsen vedtog ovenstående.</w:t>
      </w:r>
    </w:p>
    <w:p w14:paraId="2629F3CA" w14:textId="512D122B" w:rsidR="003F000F" w:rsidRDefault="003F000F" w:rsidP="003F000F">
      <w:pPr>
        <w:pStyle w:val="Listeafsnit"/>
        <w:rPr>
          <w:rFonts w:ascii="Verdana" w:hAnsi="Verdana"/>
        </w:rPr>
      </w:pPr>
    </w:p>
    <w:p w14:paraId="491EEE1C" w14:textId="77777777" w:rsidR="00A93DEF" w:rsidRPr="009C72B9" w:rsidRDefault="00A93DEF" w:rsidP="003F000F">
      <w:pPr>
        <w:pStyle w:val="Listeafsnit"/>
        <w:rPr>
          <w:rFonts w:ascii="Verdana" w:hAnsi="Verdana"/>
        </w:rPr>
      </w:pPr>
    </w:p>
    <w:p w14:paraId="221DAA5D" w14:textId="5DDC5974" w:rsidR="003122BD" w:rsidRDefault="002805A4" w:rsidP="00A65910">
      <w:pPr>
        <w:pStyle w:val="Listeafsnit"/>
        <w:numPr>
          <w:ilvl w:val="0"/>
          <w:numId w:val="1"/>
        </w:numPr>
        <w:rPr>
          <w:rFonts w:ascii="Verdana" w:hAnsi="Verdana"/>
        </w:rPr>
      </w:pPr>
      <w:r>
        <w:rPr>
          <w:rFonts w:ascii="Verdana" w:hAnsi="Verdana"/>
        </w:rPr>
        <w:t>Forberedelse af g</w:t>
      </w:r>
      <w:r w:rsidR="00DE38E8" w:rsidRPr="009C72B9">
        <w:rPr>
          <w:rFonts w:ascii="Verdana" w:hAnsi="Verdana"/>
        </w:rPr>
        <w:t>eneralforsamling</w:t>
      </w:r>
      <w:r w:rsidR="003122BD" w:rsidRPr="009C72B9">
        <w:rPr>
          <w:rFonts w:ascii="Verdana" w:hAnsi="Verdana"/>
        </w:rPr>
        <w:t xml:space="preserve"> d. 26. april 2021</w:t>
      </w:r>
      <w:r w:rsidR="001371BB" w:rsidRPr="009C72B9">
        <w:rPr>
          <w:rFonts w:ascii="Verdana" w:hAnsi="Verdana"/>
        </w:rPr>
        <w:t xml:space="preserve"> </w:t>
      </w:r>
    </w:p>
    <w:p w14:paraId="0536D2A1" w14:textId="233B2888" w:rsidR="00DC065B" w:rsidRDefault="00DC065B" w:rsidP="00DC065B">
      <w:pPr>
        <w:pStyle w:val="Listeafsnit"/>
        <w:rPr>
          <w:rFonts w:ascii="Verdana" w:hAnsi="Verdana"/>
        </w:rPr>
      </w:pPr>
    </w:p>
    <w:p w14:paraId="2F8EB7AA" w14:textId="23D3823C" w:rsidR="00DC065B" w:rsidRDefault="00006857" w:rsidP="00DC065B">
      <w:pPr>
        <w:pStyle w:val="Listeafsnit"/>
        <w:rPr>
          <w:rFonts w:ascii="Verdana" w:hAnsi="Verdana"/>
        </w:rPr>
      </w:pPr>
      <w:r>
        <w:rPr>
          <w:rFonts w:ascii="Verdana" w:hAnsi="Verdana"/>
        </w:rPr>
        <w:t>Indkaldelse og dagsorden skal udsendes sen</w:t>
      </w:r>
      <w:r w:rsidR="00632850">
        <w:rPr>
          <w:rFonts w:ascii="Verdana" w:hAnsi="Verdana"/>
        </w:rPr>
        <w:t>est mandag d. 29. marts 2021. Bilag kan eftersendes</w:t>
      </w:r>
      <w:r w:rsidR="00934C9D">
        <w:rPr>
          <w:rFonts w:ascii="Verdana" w:hAnsi="Verdana"/>
        </w:rPr>
        <w:t xml:space="preserve"> senest d. 12. april</w:t>
      </w:r>
      <w:r w:rsidR="001A2F35">
        <w:rPr>
          <w:rFonts w:ascii="Verdana" w:hAnsi="Verdana"/>
        </w:rPr>
        <w:t xml:space="preserve">, men det vil være bedst for alle, at alt materiale sendes </w:t>
      </w:r>
      <w:r w:rsidR="00ED2586">
        <w:rPr>
          <w:rFonts w:ascii="Verdana" w:hAnsi="Verdana"/>
        </w:rPr>
        <w:t>samlet d. 29. marts.</w:t>
      </w:r>
    </w:p>
    <w:p w14:paraId="0437EB47" w14:textId="7049AE19" w:rsidR="00ED2586" w:rsidRDefault="00ED2586" w:rsidP="00DC065B">
      <w:pPr>
        <w:pStyle w:val="Listeafsnit"/>
        <w:rPr>
          <w:rFonts w:ascii="Verdana" w:hAnsi="Verdana"/>
        </w:rPr>
      </w:pPr>
    </w:p>
    <w:p w14:paraId="55A8F4D5" w14:textId="1BD1D4EC" w:rsidR="00ED2586" w:rsidRDefault="00ED2586" w:rsidP="00DC065B">
      <w:pPr>
        <w:pStyle w:val="Listeafsnit"/>
        <w:rPr>
          <w:rFonts w:ascii="Verdana" w:hAnsi="Verdana"/>
        </w:rPr>
      </w:pPr>
      <w:r>
        <w:rPr>
          <w:rFonts w:ascii="Verdana" w:hAnsi="Verdana"/>
        </w:rPr>
        <w:t>Hvis ikke det bliver muligt at holde generalforsamlingen fysisk i overens</w:t>
      </w:r>
      <w:r w:rsidR="00E4388A">
        <w:rPr>
          <w:rFonts w:ascii="Verdana" w:hAnsi="Verdana"/>
        </w:rPr>
        <w:t>s</w:t>
      </w:r>
      <w:r>
        <w:rPr>
          <w:rFonts w:ascii="Verdana" w:hAnsi="Verdana"/>
        </w:rPr>
        <w:t>t</w:t>
      </w:r>
      <w:r w:rsidR="00593BB4">
        <w:rPr>
          <w:rFonts w:ascii="Verdana" w:hAnsi="Verdana"/>
        </w:rPr>
        <w:t>emmelse me</w:t>
      </w:r>
      <w:r w:rsidR="00E4388A">
        <w:rPr>
          <w:rFonts w:ascii="Verdana" w:hAnsi="Verdana"/>
        </w:rPr>
        <w:t>d</w:t>
      </w:r>
      <w:r w:rsidR="00593BB4">
        <w:rPr>
          <w:rFonts w:ascii="Verdana" w:hAnsi="Verdana"/>
        </w:rPr>
        <w:t xml:space="preserve"> myndighedernes retningslinier for forebyggelse af Corana</w:t>
      </w:r>
      <w:r w:rsidR="00E4388A">
        <w:rPr>
          <w:rFonts w:ascii="Verdana" w:hAnsi="Verdana"/>
        </w:rPr>
        <w:t>-</w:t>
      </w:r>
      <w:r w:rsidR="00593BB4">
        <w:rPr>
          <w:rFonts w:ascii="Verdana" w:hAnsi="Verdana"/>
        </w:rPr>
        <w:t>smitte</w:t>
      </w:r>
      <w:r w:rsidR="00E4388A">
        <w:rPr>
          <w:rFonts w:ascii="Verdana" w:hAnsi="Verdana"/>
        </w:rPr>
        <w:t>, anbefaler DEAS, at gene</w:t>
      </w:r>
      <w:r w:rsidR="00F73A21">
        <w:rPr>
          <w:rFonts w:ascii="Verdana" w:hAnsi="Verdana"/>
        </w:rPr>
        <w:t>ralforsamlingen afholdes som en ”skrivebord</w:t>
      </w:r>
      <w:r w:rsidR="004572F7">
        <w:rPr>
          <w:rFonts w:ascii="Verdana" w:hAnsi="Verdana"/>
        </w:rPr>
        <w:t>s</w:t>
      </w:r>
      <w:r w:rsidR="00F73A21">
        <w:rPr>
          <w:rFonts w:ascii="Verdana" w:hAnsi="Verdana"/>
        </w:rPr>
        <w:t>generalforsamling”</w:t>
      </w:r>
      <w:r w:rsidR="00591BED">
        <w:rPr>
          <w:rFonts w:ascii="Verdana" w:hAnsi="Verdana"/>
        </w:rPr>
        <w:t>. En digital afhold</w:t>
      </w:r>
      <w:r w:rsidR="00D916AC">
        <w:rPr>
          <w:rFonts w:ascii="Verdana" w:hAnsi="Verdana"/>
        </w:rPr>
        <w:t>e</w:t>
      </w:r>
      <w:r w:rsidR="00591BED">
        <w:rPr>
          <w:rFonts w:ascii="Verdana" w:hAnsi="Verdana"/>
        </w:rPr>
        <w:t xml:space="preserve">lse er ikke umulig, men indeholder </w:t>
      </w:r>
      <w:r w:rsidR="00BE5CF0">
        <w:rPr>
          <w:rFonts w:ascii="Verdana" w:hAnsi="Verdana"/>
        </w:rPr>
        <w:t>faldgruber – fx tekniske problemer eller ”fejl-40</w:t>
      </w:r>
      <w:r w:rsidR="00D916AC">
        <w:rPr>
          <w:rFonts w:ascii="Verdana" w:hAnsi="Verdana"/>
        </w:rPr>
        <w:t>”</w:t>
      </w:r>
      <w:r w:rsidR="009E3D1C">
        <w:rPr>
          <w:rFonts w:ascii="Verdana" w:hAnsi="Verdana"/>
        </w:rPr>
        <w:t>, som vi ikke behøver at falde i.</w:t>
      </w:r>
    </w:p>
    <w:p w14:paraId="1BEEA3FF" w14:textId="43F46907" w:rsidR="009E3D1C" w:rsidRDefault="00A1178D" w:rsidP="00DC065B">
      <w:pPr>
        <w:pStyle w:val="Listeafsnit"/>
        <w:rPr>
          <w:rFonts w:ascii="Verdana" w:hAnsi="Verdana"/>
        </w:rPr>
      </w:pPr>
      <w:r>
        <w:rPr>
          <w:rFonts w:ascii="Verdana" w:hAnsi="Verdana"/>
        </w:rPr>
        <w:t>En ”skrivebordsgeneralforsamling” indebærer, at dagsordenen ledsages af en stemmeseddel</w:t>
      </w:r>
      <w:r w:rsidR="002204ED">
        <w:rPr>
          <w:rFonts w:ascii="Verdana" w:hAnsi="Verdana"/>
        </w:rPr>
        <w:t>, som de stemmeberettigede opfordres til at returnere til DEAS.</w:t>
      </w:r>
    </w:p>
    <w:p w14:paraId="126DFBA6" w14:textId="6E393C9C" w:rsidR="002204ED" w:rsidRDefault="002204ED" w:rsidP="00DC065B">
      <w:pPr>
        <w:pStyle w:val="Listeafsnit"/>
        <w:rPr>
          <w:rFonts w:ascii="Verdana" w:hAnsi="Verdana"/>
        </w:rPr>
      </w:pPr>
      <w:r>
        <w:rPr>
          <w:rFonts w:ascii="Verdana" w:hAnsi="Verdana"/>
        </w:rPr>
        <w:t xml:space="preserve">På selve dagen mødes </w:t>
      </w:r>
      <w:r w:rsidR="007F3DCE">
        <w:rPr>
          <w:rFonts w:ascii="Verdana" w:hAnsi="Verdana"/>
        </w:rPr>
        <w:t xml:space="preserve">en gruppe på </w:t>
      </w:r>
      <w:r>
        <w:rPr>
          <w:rFonts w:ascii="Verdana" w:hAnsi="Verdana"/>
        </w:rPr>
        <w:t>det ma</w:t>
      </w:r>
      <w:r w:rsidR="007F3DCE">
        <w:rPr>
          <w:rFonts w:ascii="Verdana" w:hAnsi="Verdana"/>
        </w:rPr>
        <w:t xml:space="preserve">ksimalt tilladte deltagerantal </w:t>
      </w:r>
      <w:r w:rsidR="00FA4A84">
        <w:rPr>
          <w:rFonts w:ascii="Verdana" w:hAnsi="Verdana"/>
        </w:rPr>
        <w:t>for at</w:t>
      </w:r>
      <w:r w:rsidR="007F3DCE">
        <w:rPr>
          <w:rFonts w:ascii="Verdana" w:hAnsi="Verdana"/>
        </w:rPr>
        <w:t xml:space="preserve"> tælle stemmer </w:t>
      </w:r>
      <w:r w:rsidR="00FA4A84">
        <w:rPr>
          <w:rFonts w:ascii="Verdana" w:hAnsi="Verdana"/>
        </w:rPr>
        <w:t xml:space="preserve">og i øvrigt tage stilling til evt. </w:t>
      </w:r>
      <w:r w:rsidR="00F23C74">
        <w:rPr>
          <w:rFonts w:ascii="Verdana" w:hAnsi="Verdana"/>
        </w:rPr>
        <w:t>problemer.</w:t>
      </w:r>
    </w:p>
    <w:p w14:paraId="24D71AAB" w14:textId="1AD3375E" w:rsidR="00F23C74" w:rsidRDefault="00F23C74" w:rsidP="00DC065B">
      <w:pPr>
        <w:pStyle w:val="Listeafsnit"/>
        <w:rPr>
          <w:rFonts w:ascii="Verdana" w:hAnsi="Verdana"/>
        </w:rPr>
      </w:pPr>
      <w:r>
        <w:rPr>
          <w:rFonts w:ascii="Verdana" w:hAnsi="Verdana"/>
        </w:rPr>
        <w:t>DEAS vil stå for det praktiske.</w:t>
      </w:r>
    </w:p>
    <w:p w14:paraId="33FFD3C3" w14:textId="2941B21F" w:rsidR="000F644D" w:rsidRDefault="000F644D" w:rsidP="00DC065B">
      <w:pPr>
        <w:pStyle w:val="Listeafsnit"/>
        <w:rPr>
          <w:rFonts w:ascii="Verdana" w:hAnsi="Verdana"/>
        </w:rPr>
      </w:pPr>
    </w:p>
    <w:p w14:paraId="0F5FE1A0" w14:textId="102E3B93" w:rsidR="004F04E7" w:rsidRPr="004F04E7" w:rsidRDefault="00375EE6" w:rsidP="004F04E7">
      <w:pPr>
        <w:pStyle w:val="Listeafsnit"/>
        <w:rPr>
          <w:rFonts w:ascii="Verdana" w:hAnsi="Verdana"/>
        </w:rPr>
      </w:pPr>
      <w:r>
        <w:rPr>
          <w:rFonts w:ascii="Verdana" w:hAnsi="Verdana"/>
        </w:rPr>
        <w:t xml:space="preserve">- </w:t>
      </w:r>
      <w:r w:rsidR="00DF1B2C">
        <w:rPr>
          <w:rFonts w:ascii="Verdana" w:hAnsi="Verdana"/>
        </w:rPr>
        <w:t>Regnskab 2020 og forslag til budget 2021 eftersendes.</w:t>
      </w:r>
    </w:p>
    <w:p w14:paraId="33B9A5C7" w14:textId="57C9175B" w:rsidR="00DF1B2C" w:rsidRDefault="00DF1B2C" w:rsidP="00DC065B">
      <w:pPr>
        <w:pStyle w:val="Listeafsnit"/>
        <w:rPr>
          <w:rFonts w:ascii="Verdana" w:hAnsi="Verdana"/>
        </w:rPr>
      </w:pPr>
    </w:p>
    <w:p w14:paraId="5891D4F9" w14:textId="42A196FE" w:rsidR="00D81BBD" w:rsidRDefault="00047E92" w:rsidP="00047E92">
      <w:pPr>
        <w:pStyle w:val="Listeafsnit"/>
        <w:rPr>
          <w:rFonts w:ascii="Verdana" w:hAnsi="Verdana"/>
        </w:rPr>
      </w:pPr>
      <w:r>
        <w:rPr>
          <w:rFonts w:ascii="Verdana" w:hAnsi="Verdana"/>
        </w:rPr>
        <w:t>-</w:t>
      </w:r>
      <w:r w:rsidR="00F47B3D">
        <w:rPr>
          <w:rFonts w:ascii="Verdana" w:hAnsi="Verdana"/>
        </w:rPr>
        <w:t xml:space="preserve">  </w:t>
      </w:r>
      <w:r w:rsidR="00D81BBD" w:rsidRPr="00F47B3D">
        <w:rPr>
          <w:rFonts w:ascii="Verdana" w:hAnsi="Verdana"/>
        </w:rPr>
        <w:t>Bestyrelsens ændringsforslag</w:t>
      </w:r>
      <w:r w:rsidR="00F53C52" w:rsidRPr="00F47B3D">
        <w:rPr>
          <w:rFonts w:ascii="Verdana" w:hAnsi="Verdana"/>
        </w:rPr>
        <w:t xml:space="preserve"> </w:t>
      </w:r>
      <w:r w:rsidR="00730F10" w:rsidRPr="00F47B3D">
        <w:rPr>
          <w:rFonts w:ascii="Verdana" w:hAnsi="Verdana"/>
        </w:rPr>
        <w:t>(</w:t>
      </w:r>
      <w:r w:rsidR="00F04A9B" w:rsidRPr="00F47B3D">
        <w:rPr>
          <w:rFonts w:ascii="Verdana" w:hAnsi="Verdana"/>
        </w:rPr>
        <w:t xml:space="preserve">begrænsning af antal med </w:t>
      </w:r>
      <w:r w:rsidR="00DB6C91" w:rsidRPr="00F47B3D">
        <w:rPr>
          <w:rFonts w:ascii="Verdana" w:hAnsi="Verdana"/>
        </w:rPr>
        <w:t xml:space="preserve">over </w:t>
      </w:r>
      <w:r w:rsidR="00F04A9B" w:rsidRPr="00F47B3D">
        <w:rPr>
          <w:rFonts w:ascii="Verdana" w:hAnsi="Verdana"/>
        </w:rPr>
        <w:t xml:space="preserve">50% </w:t>
      </w:r>
      <w:r w:rsidR="00DB6C91" w:rsidRPr="00F47B3D">
        <w:rPr>
          <w:rFonts w:ascii="Verdana" w:hAnsi="Verdana"/>
        </w:rPr>
        <w:t xml:space="preserve">til 20 potentielle uderum </w:t>
      </w:r>
      <w:r w:rsidR="00F04A9B" w:rsidRPr="00F47B3D">
        <w:rPr>
          <w:rFonts w:ascii="Verdana" w:hAnsi="Verdana"/>
        </w:rPr>
        <w:t xml:space="preserve">og forøgelse af </w:t>
      </w:r>
      <w:r w:rsidR="008A3723" w:rsidRPr="00F47B3D">
        <w:rPr>
          <w:rFonts w:ascii="Verdana" w:hAnsi="Verdana"/>
        </w:rPr>
        <w:t>m</w:t>
      </w:r>
      <w:r w:rsidR="00F04A9B" w:rsidRPr="00F47B3D">
        <w:rPr>
          <w:rFonts w:ascii="Verdana" w:hAnsi="Verdana"/>
        </w:rPr>
        <w:t>ax-</w:t>
      </w:r>
      <w:r w:rsidR="00DB6C91" w:rsidRPr="00F47B3D">
        <w:rPr>
          <w:rFonts w:ascii="Verdana" w:hAnsi="Verdana"/>
        </w:rPr>
        <w:t>mål)</w:t>
      </w:r>
      <w:r w:rsidR="008A3723" w:rsidRPr="00F47B3D">
        <w:rPr>
          <w:rFonts w:ascii="Verdana" w:hAnsi="Verdana"/>
        </w:rPr>
        <w:t xml:space="preserve"> </w:t>
      </w:r>
      <w:r w:rsidR="00F53C52" w:rsidRPr="00F47B3D">
        <w:rPr>
          <w:rFonts w:ascii="Verdana" w:hAnsi="Verdana"/>
        </w:rPr>
        <w:t>til generalforsamlingens beslutning om etablering af uderum</w:t>
      </w:r>
      <w:r w:rsidR="00D81BBD" w:rsidRPr="00F47B3D">
        <w:rPr>
          <w:rFonts w:ascii="Verdana" w:hAnsi="Verdana"/>
        </w:rPr>
        <w:t xml:space="preserve"> </w:t>
      </w:r>
      <w:r w:rsidR="008A3723" w:rsidRPr="00F47B3D">
        <w:rPr>
          <w:rFonts w:ascii="Verdana" w:hAnsi="Verdana"/>
        </w:rPr>
        <w:t>på 3. sal</w:t>
      </w:r>
      <w:r w:rsidR="001418FB">
        <w:rPr>
          <w:rFonts w:ascii="Verdana" w:hAnsi="Verdana"/>
        </w:rPr>
        <w:t xml:space="preserve"> eftersendes.</w:t>
      </w:r>
    </w:p>
    <w:p w14:paraId="4C2A5A8D" w14:textId="0FE0A99E" w:rsidR="00A93DEF" w:rsidRDefault="00A93DEF" w:rsidP="00047E92">
      <w:pPr>
        <w:pStyle w:val="Listeafsnit"/>
        <w:rPr>
          <w:rFonts w:ascii="Verdana" w:hAnsi="Verdana"/>
        </w:rPr>
      </w:pPr>
    </w:p>
    <w:p w14:paraId="38D7D66F" w14:textId="611D970F" w:rsidR="00A93DEF" w:rsidRPr="001A31FA" w:rsidRDefault="00A93DEF" w:rsidP="00047E92">
      <w:pPr>
        <w:pStyle w:val="Listeafsnit"/>
        <w:rPr>
          <w:rFonts w:ascii="Verdana" w:hAnsi="Verdana"/>
          <w:i/>
          <w:iCs/>
        </w:rPr>
      </w:pPr>
      <w:r w:rsidRPr="001A31FA">
        <w:rPr>
          <w:rFonts w:ascii="Verdana" w:hAnsi="Verdana"/>
          <w:i/>
          <w:iCs/>
        </w:rPr>
        <w:t xml:space="preserve">Bestyrelsen </w:t>
      </w:r>
      <w:r w:rsidR="000130D0">
        <w:rPr>
          <w:rFonts w:ascii="Verdana" w:hAnsi="Verdana"/>
          <w:i/>
          <w:iCs/>
        </w:rPr>
        <w:t>bekræftede</w:t>
      </w:r>
      <w:r w:rsidRPr="001A31FA">
        <w:rPr>
          <w:rFonts w:ascii="Verdana" w:hAnsi="Verdana"/>
          <w:i/>
          <w:iCs/>
        </w:rPr>
        <w:t xml:space="preserve"> idéen om en skrivebordsgeneralforsamling, der skal forlænge bestyrelsens mandat samt autorisere et budget, - og helst acceptere de to ændringsforslag (terrasseoverdækning og redskabsrum). DEAS er usikker på, o</w:t>
      </w:r>
      <w:r w:rsidR="00741A4C">
        <w:rPr>
          <w:rFonts w:ascii="Verdana" w:hAnsi="Verdana"/>
          <w:i/>
          <w:iCs/>
        </w:rPr>
        <w:t>m</w:t>
      </w:r>
      <w:r w:rsidRPr="001A31FA">
        <w:rPr>
          <w:rFonts w:ascii="Verdana" w:hAnsi="Verdana"/>
          <w:i/>
          <w:iCs/>
        </w:rPr>
        <w:t xml:space="preserve"> de to forslag alene kan gennemføres via en fysisk generalforsamling. Hvis denne tvivl </w:t>
      </w:r>
      <w:r w:rsidR="00F954B8">
        <w:rPr>
          <w:rFonts w:ascii="Verdana" w:hAnsi="Verdana"/>
          <w:i/>
          <w:iCs/>
        </w:rPr>
        <w:t>viser sig er være berettiget</w:t>
      </w:r>
      <w:r w:rsidR="00290875">
        <w:rPr>
          <w:rFonts w:ascii="Verdana" w:hAnsi="Verdana"/>
          <w:i/>
          <w:iCs/>
        </w:rPr>
        <w:t xml:space="preserve"> i praksis</w:t>
      </w:r>
      <w:r w:rsidRPr="001A31FA">
        <w:rPr>
          <w:rFonts w:ascii="Verdana" w:hAnsi="Verdana"/>
          <w:i/>
          <w:iCs/>
        </w:rPr>
        <w:t>, vil bestyrelsen udskyde</w:t>
      </w:r>
      <w:r w:rsidR="001A31FA" w:rsidRPr="001A31FA">
        <w:rPr>
          <w:rFonts w:ascii="Verdana" w:hAnsi="Verdana"/>
          <w:i/>
          <w:iCs/>
        </w:rPr>
        <w:t xml:space="preserve"> sagen til den </w:t>
      </w:r>
      <w:r w:rsidR="000F0F09">
        <w:rPr>
          <w:rFonts w:ascii="Verdana" w:hAnsi="Verdana"/>
          <w:i/>
          <w:iCs/>
        </w:rPr>
        <w:t>førstkommende</w:t>
      </w:r>
      <w:r w:rsidR="001A31FA" w:rsidRPr="001A31FA">
        <w:rPr>
          <w:rFonts w:ascii="Verdana" w:hAnsi="Verdana"/>
          <w:i/>
          <w:iCs/>
        </w:rPr>
        <w:t xml:space="preserve"> fysiske generalforsa</w:t>
      </w:r>
      <w:r w:rsidR="001A31FA">
        <w:rPr>
          <w:rFonts w:ascii="Verdana" w:hAnsi="Verdana"/>
          <w:i/>
          <w:iCs/>
        </w:rPr>
        <w:t>ml</w:t>
      </w:r>
      <w:r w:rsidR="001A31FA" w:rsidRPr="001A31FA">
        <w:rPr>
          <w:rFonts w:ascii="Verdana" w:hAnsi="Verdana"/>
          <w:i/>
          <w:iCs/>
        </w:rPr>
        <w:t>ing.</w:t>
      </w:r>
      <w:r w:rsidR="00E41226">
        <w:rPr>
          <w:rFonts w:ascii="Verdana" w:hAnsi="Verdana"/>
          <w:i/>
          <w:iCs/>
        </w:rPr>
        <w:t xml:space="preserve"> (</w:t>
      </w:r>
      <w:r w:rsidR="00E41226" w:rsidRPr="00E41226">
        <w:rPr>
          <w:rFonts w:ascii="Verdana" w:hAnsi="Verdana"/>
          <w:b/>
          <w:bCs/>
          <w:i/>
          <w:iCs/>
        </w:rPr>
        <w:t>Action: LW</w:t>
      </w:r>
      <w:r w:rsidR="00E41226">
        <w:rPr>
          <w:rFonts w:ascii="Verdana" w:hAnsi="Verdana"/>
          <w:i/>
          <w:iCs/>
        </w:rPr>
        <w:t>)</w:t>
      </w:r>
    </w:p>
    <w:p w14:paraId="1D8A2DBA" w14:textId="77777777" w:rsidR="00A93DEF" w:rsidRPr="000F0F09" w:rsidRDefault="00A93DEF" w:rsidP="000F0F09">
      <w:pPr>
        <w:rPr>
          <w:rFonts w:ascii="Verdana" w:hAnsi="Verdana"/>
        </w:rPr>
      </w:pPr>
    </w:p>
    <w:p w14:paraId="1337A056" w14:textId="77777777" w:rsidR="00366C0A" w:rsidRPr="009C72B9" w:rsidRDefault="00366C0A" w:rsidP="00366C0A">
      <w:pPr>
        <w:pStyle w:val="Listeafsnit"/>
        <w:rPr>
          <w:rFonts w:ascii="Verdana" w:hAnsi="Verdana"/>
        </w:rPr>
      </w:pPr>
    </w:p>
    <w:p w14:paraId="532D7D95" w14:textId="4B49AAD8" w:rsidR="00366C0A" w:rsidRPr="009C72B9" w:rsidRDefault="00F502E1" w:rsidP="00A65910">
      <w:pPr>
        <w:pStyle w:val="Listeafsnit"/>
        <w:numPr>
          <w:ilvl w:val="0"/>
          <w:numId w:val="1"/>
        </w:numPr>
        <w:rPr>
          <w:rFonts w:ascii="Verdana" w:hAnsi="Verdana"/>
        </w:rPr>
      </w:pPr>
      <w:r w:rsidRPr="009C72B9">
        <w:rPr>
          <w:rFonts w:ascii="Verdana" w:hAnsi="Verdana"/>
        </w:rPr>
        <w:t>Henvendelser fra beboere (LW)</w:t>
      </w:r>
    </w:p>
    <w:p w14:paraId="51F2F7BF" w14:textId="77777777" w:rsidR="003F000F" w:rsidRPr="009C72B9" w:rsidRDefault="003F000F" w:rsidP="00387DE0">
      <w:pPr>
        <w:pStyle w:val="Listeafsnit"/>
        <w:rPr>
          <w:rFonts w:ascii="Verdana" w:hAnsi="Verdana"/>
        </w:rPr>
      </w:pPr>
    </w:p>
    <w:p w14:paraId="19311FE6" w14:textId="66793754" w:rsidR="00E811F4" w:rsidRDefault="00502A80" w:rsidP="00386A37">
      <w:pPr>
        <w:pStyle w:val="Listeafsnit"/>
        <w:numPr>
          <w:ilvl w:val="0"/>
          <w:numId w:val="7"/>
        </w:numPr>
        <w:ind w:left="1097"/>
        <w:rPr>
          <w:rFonts w:ascii="Verdana" w:hAnsi="Verdana"/>
        </w:rPr>
      </w:pPr>
      <w:r w:rsidRPr="009C72B9">
        <w:rPr>
          <w:rFonts w:ascii="Verdana" w:hAnsi="Verdana"/>
        </w:rPr>
        <w:t xml:space="preserve">En beboer har foreslået, at </w:t>
      </w:r>
      <w:r w:rsidR="00B0095B" w:rsidRPr="009C72B9">
        <w:rPr>
          <w:rFonts w:ascii="Verdana" w:hAnsi="Verdana"/>
        </w:rPr>
        <w:t>låsemekanismen i alle bagdøre</w:t>
      </w:r>
      <w:r w:rsidR="00030D1B" w:rsidRPr="009C72B9">
        <w:rPr>
          <w:rFonts w:ascii="Verdana" w:hAnsi="Verdana"/>
        </w:rPr>
        <w:t xml:space="preserve"> modificeres, så låsemekanismen ikke kan slås</w:t>
      </w:r>
      <w:r w:rsidR="0079302F" w:rsidRPr="009C72B9">
        <w:rPr>
          <w:rFonts w:ascii="Verdana" w:hAnsi="Verdana"/>
        </w:rPr>
        <w:t xml:space="preserve"> fra (ved en lille </w:t>
      </w:r>
      <w:r w:rsidR="00265A1E" w:rsidRPr="009C72B9">
        <w:rPr>
          <w:rFonts w:ascii="Verdana" w:hAnsi="Verdana"/>
        </w:rPr>
        <w:t>tangent</w:t>
      </w:r>
      <w:r w:rsidR="008A59CC" w:rsidRPr="009C72B9">
        <w:rPr>
          <w:rFonts w:ascii="Verdana" w:hAnsi="Verdana"/>
        </w:rPr>
        <w:t xml:space="preserve"> i låseenheden</w:t>
      </w:r>
      <w:r w:rsidR="0079302F" w:rsidRPr="009C72B9">
        <w:rPr>
          <w:rFonts w:ascii="Verdana" w:hAnsi="Verdana"/>
        </w:rPr>
        <w:t xml:space="preserve">). </w:t>
      </w:r>
      <w:r w:rsidR="006156FF" w:rsidRPr="009C72B9">
        <w:rPr>
          <w:rFonts w:ascii="Verdana" w:hAnsi="Verdana"/>
        </w:rPr>
        <w:t>Begrundelsen er en formodning om, at tre indbrudsty</w:t>
      </w:r>
      <w:r w:rsidR="000227F6" w:rsidRPr="009C72B9">
        <w:rPr>
          <w:rFonts w:ascii="Verdana" w:hAnsi="Verdana"/>
        </w:rPr>
        <w:t xml:space="preserve">ve har fået adgang til opgangen i nr. 7 </w:t>
      </w:r>
      <w:r w:rsidR="00F45B52" w:rsidRPr="009C72B9">
        <w:rPr>
          <w:rFonts w:ascii="Verdana" w:hAnsi="Verdana"/>
        </w:rPr>
        <w:t>via en ulåst bagdør</w:t>
      </w:r>
      <w:r w:rsidR="00BB7FBE" w:rsidRPr="009C72B9">
        <w:rPr>
          <w:rFonts w:ascii="Verdana" w:hAnsi="Verdana"/>
        </w:rPr>
        <w:t xml:space="preserve"> og forsøgt indbrud i en lejli</w:t>
      </w:r>
      <w:r w:rsidR="00E811F4" w:rsidRPr="009C72B9">
        <w:rPr>
          <w:rFonts w:ascii="Verdana" w:hAnsi="Verdana"/>
        </w:rPr>
        <w:t>ghed</w:t>
      </w:r>
      <w:r w:rsidR="00F45B52" w:rsidRPr="009C72B9">
        <w:rPr>
          <w:rFonts w:ascii="Verdana" w:hAnsi="Verdana"/>
        </w:rPr>
        <w:t>.</w:t>
      </w:r>
      <w:r w:rsidR="008E3A05" w:rsidRPr="009C72B9">
        <w:rPr>
          <w:rFonts w:ascii="Verdana" w:hAnsi="Verdana"/>
        </w:rPr>
        <w:t xml:space="preserve"> Forslaget har været </w:t>
      </w:r>
      <w:r w:rsidR="000604A3" w:rsidRPr="009C72B9">
        <w:rPr>
          <w:rFonts w:ascii="Verdana" w:hAnsi="Verdana"/>
        </w:rPr>
        <w:t>drøftet</w:t>
      </w:r>
      <w:r w:rsidR="00D55FE4" w:rsidRPr="009C72B9">
        <w:rPr>
          <w:rFonts w:ascii="Verdana" w:hAnsi="Verdana"/>
        </w:rPr>
        <w:t xml:space="preserve"> på Facebook</w:t>
      </w:r>
      <w:r w:rsidR="000604A3" w:rsidRPr="009C72B9">
        <w:rPr>
          <w:rFonts w:ascii="Verdana" w:hAnsi="Verdana"/>
        </w:rPr>
        <w:t xml:space="preserve"> i en lille kreds </w:t>
      </w:r>
      <w:r w:rsidR="00D55FE4" w:rsidRPr="009C72B9">
        <w:rPr>
          <w:rFonts w:ascii="Verdana" w:hAnsi="Verdana"/>
        </w:rPr>
        <w:t>af beboere omkring nr. 7.</w:t>
      </w:r>
      <w:r w:rsidR="00A41D5C" w:rsidRPr="009C72B9">
        <w:rPr>
          <w:rFonts w:ascii="Verdana" w:hAnsi="Verdana"/>
        </w:rPr>
        <w:t xml:space="preserve"> Formodningen er ikke verificeret.</w:t>
      </w:r>
      <w:r w:rsidR="001A31FA">
        <w:rPr>
          <w:rFonts w:ascii="Verdana" w:hAnsi="Verdana"/>
        </w:rPr>
        <w:t xml:space="preserve"> </w:t>
      </w:r>
      <w:r w:rsidR="00E811F4" w:rsidRPr="00A63458">
        <w:rPr>
          <w:rFonts w:ascii="Verdana" w:hAnsi="Verdana"/>
        </w:rPr>
        <w:t>Vice</w:t>
      </w:r>
      <w:r w:rsidR="00A41D5C" w:rsidRPr="00A63458">
        <w:rPr>
          <w:rFonts w:ascii="Verdana" w:hAnsi="Verdana"/>
        </w:rPr>
        <w:t>v</w:t>
      </w:r>
      <w:r w:rsidR="00E811F4" w:rsidRPr="00A63458">
        <w:rPr>
          <w:rFonts w:ascii="Verdana" w:hAnsi="Verdana"/>
        </w:rPr>
        <w:t xml:space="preserve">ærten oplyser, at </w:t>
      </w:r>
      <w:r w:rsidR="00BE0A30" w:rsidRPr="00A63458">
        <w:rPr>
          <w:rFonts w:ascii="Verdana" w:hAnsi="Verdana"/>
        </w:rPr>
        <w:t xml:space="preserve">den nævnte mulighed </w:t>
      </w:r>
      <w:r w:rsidR="002902B4" w:rsidRPr="00A63458">
        <w:rPr>
          <w:rFonts w:ascii="Verdana" w:hAnsi="Verdana"/>
        </w:rPr>
        <w:t xml:space="preserve">for at slå låsemekanismen fra </w:t>
      </w:r>
      <w:r w:rsidR="005A4BAC" w:rsidRPr="00A63458">
        <w:rPr>
          <w:rFonts w:ascii="Verdana" w:hAnsi="Verdana"/>
        </w:rPr>
        <w:t>ikke</w:t>
      </w:r>
      <w:r w:rsidR="002902B4" w:rsidRPr="00A63458">
        <w:rPr>
          <w:rFonts w:ascii="Verdana" w:hAnsi="Verdana"/>
        </w:rPr>
        <w:t xml:space="preserve"> findes i</w:t>
      </w:r>
      <w:r w:rsidR="005A4BAC" w:rsidRPr="00A63458">
        <w:rPr>
          <w:rFonts w:ascii="Verdana" w:hAnsi="Verdana"/>
        </w:rPr>
        <w:t xml:space="preserve"> alle</w:t>
      </w:r>
      <w:r w:rsidR="00BE0A30" w:rsidRPr="00A63458">
        <w:rPr>
          <w:rFonts w:ascii="Verdana" w:hAnsi="Verdana"/>
        </w:rPr>
        <w:t xml:space="preserve"> bagdøre</w:t>
      </w:r>
      <w:r w:rsidR="002902B4" w:rsidRPr="00A63458">
        <w:rPr>
          <w:rFonts w:ascii="Verdana" w:hAnsi="Verdana"/>
        </w:rPr>
        <w:t xml:space="preserve">. </w:t>
      </w:r>
      <w:r w:rsidR="0059784E" w:rsidRPr="00A63458">
        <w:rPr>
          <w:rFonts w:ascii="Verdana" w:hAnsi="Verdana"/>
        </w:rPr>
        <w:t>En egentlig ændring af låsemekanismen som foreslået, vil være bekostelig</w:t>
      </w:r>
      <w:r w:rsidR="007E112F" w:rsidRPr="00A63458">
        <w:rPr>
          <w:rFonts w:ascii="Verdana" w:hAnsi="Verdana"/>
        </w:rPr>
        <w:t>. Alternativt</w:t>
      </w:r>
      <w:r w:rsidR="00CE7EAC" w:rsidRPr="00A63458">
        <w:rPr>
          <w:rFonts w:ascii="Verdana" w:hAnsi="Verdana"/>
        </w:rPr>
        <w:t xml:space="preserve"> kan</w:t>
      </w:r>
      <w:r w:rsidR="007E112F" w:rsidRPr="00A63458">
        <w:rPr>
          <w:rFonts w:ascii="Verdana" w:hAnsi="Verdana"/>
        </w:rPr>
        <w:t xml:space="preserve"> den lille </w:t>
      </w:r>
      <w:r w:rsidR="00265A1E" w:rsidRPr="00A63458">
        <w:rPr>
          <w:rFonts w:ascii="Verdana" w:hAnsi="Verdana"/>
        </w:rPr>
        <w:t>tangent</w:t>
      </w:r>
      <w:r w:rsidR="007E112F" w:rsidRPr="00A63458">
        <w:rPr>
          <w:rFonts w:ascii="Verdana" w:hAnsi="Verdana"/>
        </w:rPr>
        <w:t xml:space="preserve"> </w:t>
      </w:r>
      <w:r w:rsidR="00265A1E" w:rsidRPr="00A63458">
        <w:rPr>
          <w:rFonts w:ascii="Verdana" w:hAnsi="Verdana"/>
        </w:rPr>
        <w:t xml:space="preserve">fræses bort og derved </w:t>
      </w:r>
      <w:r w:rsidR="00B90AA1" w:rsidRPr="00A63458">
        <w:rPr>
          <w:rFonts w:ascii="Verdana" w:hAnsi="Verdana"/>
        </w:rPr>
        <w:t>eliminere muligheden for at slå låsen fra</w:t>
      </w:r>
      <w:r w:rsidR="00601EE6" w:rsidRPr="00A63458">
        <w:rPr>
          <w:rFonts w:ascii="Verdana" w:hAnsi="Verdana"/>
        </w:rPr>
        <w:t xml:space="preserve"> uden brug af værktøj</w:t>
      </w:r>
      <w:r w:rsidR="00B90AA1" w:rsidRPr="00A63458">
        <w:rPr>
          <w:rFonts w:ascii="Verdana" w:hAnsi="Verdana"/>
        </w:rPr>
        <w:t>.</w:t>
      </w:r>
      <w:r w:rsidR="007E112F" w:rsidRPr="00A63458">
        <w:rPr>
          <w:rFonts w:ascii="Verdana" w:hAnsi="Verdana"/>
        </w:rPr>
        <w:t xml:space="preserve"> </w:t>
      </w:r>
      <w:r w:rsidR="00BE0A30" w:rsidRPr="00A63458">
        <w:rPr>
          <w:rFonts w:ascii="Verdana" w:hAnsi="Verdana"/>
        </w:rPr>
        <w:t xml:space="preserve"> </w:t>
      </w:r>
    </w:p>
    <w:p w14:paraId="2D559549" w14:textId="33413DAF" w:rsidR="001A31FA" w:rsidRPr="00677E7F" w:rsidRDefault="00290875" w:rsidP="001A31FA">
      <w:pPr>
        <w:ind w:left="1097"/>
        <w:rPr>
          <w:rFonts w:ascii="Verdana" w:hAnsi="Verdana"/>
          <w:i/>
          <w:iCs/>
        </w:rPr>
      </w:pPr>
      <w:r>
        <w:rPr>
          <w:rFonts w:ascii="Verdana" w:hAnsi="Verdana"/>
          <w:i/>
          <w:iCs/>
        </w:rPr>
        <w:t xml:space="preserve">Førstehåndsvidner </w:t>
      </w:r>
      <w:r w:rsidR="00964899">
        <w:rPr>
          <w:rFonts w:ascii="Verdana" w:hAnsi="Verdana"/>
          <w:i/>
          <w:iCs/>
        </w:rPr>
        <w:t>har oplyst</w:t>
      </w:r>
      <w:r w:rsidR="001A31FA" w:rsidRPr="00677E7F">
        <w:rPr>
          <w:rFonts w:ascii="Verdana" w:hAnsi="Verdana"/>
          <w:i/>
          <w:iCs/>
        </w:rPr>
        <w:t xml:space="preserve">, at indbrudstyvene ikke kom ind gennem en ulåst (bag)dør, men simpelthen blev lukket ind </w:t>
      </w:r>
      <w:r w:rsidR="000F0F09">
        <w:rPr>
          <w:rFonts w:ascii="Verdana" w:hAnsi="Verdana"/>
          <w:i/>
          <w:iCs/>
        </w:rPr>
        <w:t xml:space="preserve">af en beboer </w:t>
      </w:r>
      <w:r w:rsidR="001A31FA" w:rsidRPr="00677E7F">
        <w:rPr>
          <w:rFonts w:ascii="Verdana" w:hAnsi="Verdana"/>
          <w:i/>
          <w:iCs/>
        </w:rPr>
        <w:t>efter at have trykket på en ringeklokke (dørtelefon).</w:t>
      </w:r>
    </w:p>
    <w:p w14:paraId="534C8A86" w14:textId="6819D726" w:rsidR="001A31FA" w:rsidRPr="00677E7F" w:rsidRDefault="001A31FA" w:rsidP="001A31FA">
      <w:pPr>
        <w:ind w:left="1097"/>
        <w:rPr>
          <w:rFonts w:ascii="Verdana" w:hAnsi="Verdana"/>
          <w:i/>
          <w:iCs/>
        </w:rPr>
      </w:pPr>
      <w:r w:rsidRPr="00677E7F">
        <w:rPr>
          <w:rFonts w:ascii="Verdana" w:hAnsi="Verdana"/>
          <w:i/>
          <w:iCs/>
        </w:rPr>
        <w:t xml:space="preserve">Der udspandt sig herefter en længere debat om det hensigtsmæssige i at foretage sig noget omkring låsemekanismerne. Hvis nogen virkelig VIL ind, kommer de det sandsynligvis, men der er ingen grund til at gøre det lettere at være indbrudstyv. En bekostelig ændring af låsemekanismer kommer ikke på tale, men bestyrelsen blev enig om, at modellen med bortfræsning af tangenten i dørlåsen (jf. ovenstående) bør gennemføres.  </w:t>
      </w:r>
    </w:p>
    <w:p w14:paraId="425FC66A" w14:textId="3BCE4B08" w:rsidR="001A31FA" w:rsidRPr="00677E7F" w:rsidRDefault="001A31FA" w:rsidP="001A31FA">
      <w:pPr>
        <w:ind w:left="1097"/>
        <w:rPr>
          <w:rFonts w:ascii="Verdana" w:hAnsi="Verdana"/>
          <w:i/>
          <w:iCs/>
        </w:rPr>
      </w:pPr>
      <w:r w:rsidRPr="00677E7F">
        <w:rPr>
          <w:rFonts w:ascii="Verdana" w:hAnsi="Verdana"/>
          <w:i/>
          <w:iCs/>
        </w:rPr>
        <w:t>Derudover besluttede bestyrelsen, at der skal ske en indskærpelse overfor beboerne mht. IKKE at lukke personer ind, hvis de ikke har en legitim grund til at blive det.</w:t>
      </w:r>
      <w:r w:rsidR="0031243D">
        <w:rPr>
          <w:rFonts w:ascii="Verdana" w:hAnsi="Verdana"/>
          <w:i/>
          <w:iCs/>
        </w:rPr>
        <w:t xml:space="preserve"> Endvidere må man ikke forhindre døren i at lukke og låse – fx ved at </w:t>
      </w:r>
      <w:r w:rsidR="009D6277">
        <w:rPr>
          <w:rFonts w:ascii="Verdana" w:hAnsi="Verdana"/>
          <w:i/>
          <w:iCs/>
        </w:rPr>
        <w:t>lægge en sten i døråbningen.</w:t>
      </w:r>
      <w:r w:rsidR="00677E7F" w:rsidRPr="00677E7F">
        <w:rPr>
          <w:rFonts w:ascii="Verdana" w:hAnsi="Verdana"/>
          <w:i/>
          <w:iCs/>
        </w:rPr>
        <w:t xml:space="preserve"> </w:t>
      </w:r>
      <w:r w:rsidR="00677E7F">
        <w:rPr>
          <w:rFonts w:ascii="Verdana" w:hAnsi="Verdana"/>
          <w:i/>
          <w:iCs/>
        </w:rPr>
        <w:t>Indskærpelsen</w:t>
      </w:r>
      <w:r w:rsidR="00677E7F" w:rsidRPr="00677E7F">
        <w:rPr>
          <w:rFonts w:ascii="Verdana" w:hAnsi="Verdana"/>
          <w:i/>
          <w:iCs/>
        </w:rPr>
        <w:t xml:space="preserve"> skal ske via Facebook (</w:t>
      </w:r>
      <w:r w:rsidR="00677E7F" w:rsidRPr="00677E7F">
        <w:rPr>
          <w:rFonts w:ascii="Verdana" w:hAnsi="Verdana"/>
          <w:b/>
          <w:bCs/>
          <w:i/>
          <w:iCs/>
        </w:rPr>
        <w:t>Action: LJ</w:t>
      </w:r>
      <w:r w:rsidR="00677E7F" w:rsidRPr="00677E7F">
        <w:rPr>
          <w:rFonts w:ascii="Verdana" w:hAnsi="Verdana"/>
          <w:i/>
          <w:iCs/>
        </w:rPr>
        <w:t>) samt opslag på opslagstavlerne i stokkene (</w:t>
      </w:r>
      <w:r w:rsidR="00677E7F" w:rsidRPr="00677E7F">
        <w:rPr>
          <w:rFonts w:ascii="Verdana" w:hAnsi="Verdana"/>
          <w:b/>
          <w:bCs/>
          <w:i/>
          <w:iCs/>
        </w:rPr>
        <w:t>action: PH, LW</w:t>
      </w:r>
      <w:r w:rsidR="00677E7F" w:rsidRPr="00677E7F">
        <w:rPr>
          <w:rFonts w:ascii="Verdana" w:hAnsi="Verdana"/>
          <w:i/>
          <w:iCs/>
        </w:rPr>
        <w:t>)</w:t>
      </w:r>
    </w:p>
    <w:p w14:paraId="0FD775C3" w14:textId="57CD7CC0" w:rsidR="00E9767C" w:rsidRPr="009C72B9" w:rsidRDefault="00E9767C" w:rsidP="00387DE0">
      <w:pPr>
        <w:pStyle w:val="Listeafsnit"/>
        <w:rPr>
          <w:rFonts w:ascii="Verdana" w:hAnsi="Verdana"/>
        </w:rPr>
      </w:pPr>
    </w:p>
    <w:p w14:paraId="0137B376" w14:textId="5EE2D5B9" w:rsidR="00E9767C" w:rsidRPr="00677E7F" w:rsidRDefault="001324E0" w:rsidP="00386A37">
      <w:pPr>
        <w:pStyle w:val="Listeafsnit"/>
        <w:numPr>
          <w:ilvl w:val="0"/>
          <w:numId w:val="7"/>
        </w:numPr>
        <w:ind w:left="1097"/>
        <w:rPr>
          <w:rFonts w:ascii="Verdana" w:hAnsi="Verdana"/>
          <w:i/>
          <w:iCs/>
        </w:rPr>
      </w:pPr>
      <w:r w:rsidRPr="009C72B9">
        <w:rPr>
          <w:rFonts w:ascii="Verdana" w:hAnsi="Verdana"/>
        </w:rPr>
        <w:t xml:space="preserve">En ødelagt rude. Viceværten </w:t>
      </w:r>
      <w:r w:rsidR="00C6506D" w:rsidRPr="009C72B9">
        <w:rPr>
          <w:rFonts w:ascii="Verdana" w:hAnsi="Verdana"/>
        </w:rPr>
        <w:t xml:space="preserve">har </w:t>
      </w:r>
      <w:r w:rsidR="00E23E47" w:rsidRPr="009C72B9">
        <w:rPr>
          <w:rFonts w:ascii="Verdana" w:hAnsi="Verdana"/>
        </w:rPr>
        <w:t>tage</w:t>
      </w:r>
      <w:r w:rsidR="00C6506D" w:rsidRPr="009C72B9">
        <w:rPr>
          <w:rFonts w:ascii="Verdana" w:hAnsi="Verdana"/>
        </w:rPr>
        <w:t>t</w:t>
      </w:r>
      <w:r w:rsidR="00E23E47" w:rsidRPr="009C72B9">
        <w:rPr>
          <w:rFonts w:ascii="Verdana" w:hAnsi="Verdana"/>
        </w:rPr>
        <w:t xml:space="preserve"> sig af sagen</w:t>
      </w:r>
      <w:r w:rsidR="00A95E15">
        <w:rPr>
          <w:rFonts w:ascii="Verdana" w:hAnsi="Verdana"/>
        </w:rPr>
        <w:t>.</w:t>
      </w:r>
      <w:r w:rsidR="001A31FA">
        <w:rPr>
          <w:rFonts w:ascii="Verdana" w:hAnsi="Verdana"/>
        </w:rPr>
        <w:t xml:space="preserve"> </w:t>
      </w:r>
      <w:r w:rsidR="001A31FA" w:rsidRPr="00677E7F">
        <w:rPr>
          <w:rFonts w:ascii="Verdana" w:hAnsi="Verdana"/>
          <w:i/>
          <w:iCs/>
        </w:rPr>
        <w:t>Ejerforeningen står for udskiftninge</w:t>
      </w:r>
      <w:r w:rsidR="00677E7F">
        <w:rPr>
          <w:rFonts w:ascii="Verdana" w:hAnsi="Verdana"/>
          <w:i/>
          <w:iCs/>
        </w:rPr>
        <w:t>r i sådanne situationer</w:t>
      </w:r>
      <w:r w:rsidR="001A31FA" w:rsidRPr="00677E7F">
        <w:rPr>
          <w:rFonts w:ascii="Verdana" w:hAnsi="Verdana"/>
          <w:i/>
          <w:iCs/>
        </w:rPr>
        <w:t>.</w:t>
      </w:r>
    </w:p>
    <w:p w14:paraId="671D7FEF" w14:textId="77777777" w:rsidR="003122BD" w:rsidRPr="00741A4C" w:rsidRDefault="003122BD" w:rsidP="00741A4C">
      <w:pPr>
        <w:rPr>
          <w:rFonts w:ascii="Verdana" w:hAnsi="Verdana"/>
        </w:rPr>
      </w:pPr>
    </w:p>
    <w:p w14:paraId="11066140" w14:textId="77777777" w:rsidR="007A0AAB" w:rsidRPr="009C72B9" w:rsidRDefault="007A0AAB" w:rsidP="00A65910">
      <w:pPr>
        <w:pStyle w:val="Listeafsnit"/>
        <w:numPr>
          <w:ilvl w:val="0"/>
          <w:numId w:val="1"/>
        </w:numPr>
        <w:rPr>
          <w:rFonts w:ascii="Verdana" w:hAnsi="Verdana"/>
        </w:rPr>
      </w:pPr>
      <w:r w:rsidRPr="009C72B9">
        <w:rPr>
          <w:rFonts w:ascii="Verdana" w:hAnsi="Verdana"/>
        </w:rPr>
        <w:t>Orientering</w:t>
      </w:r>
    </w:p>
    <w:p w14:paraId="3CCDA027" w14:textId="77777777" w:rsidR="007A0AAB" w:rsidRPr="009C72B9" w:rsidRDefault="007A0AAB" w:rsidP="007A0AAB">
      <w:pPr>
        <w:pStyle w:val="Listeafsnit"/>
        <w:rPr>
          <w:rFonts w:ascii="Verdana" w:hAnsi="Verdana"/>
        </w:rPr>
      </w:pPr>
    </w:p>
    <w:p w14:paraId="480D733F" w14:textId="7989EDE8" w:rsidR="007A0AAB" w:rsidRPr="009C72B9" w:rsidRDefault="007A0AAB" w:rsidP="007A0AAB">
      <w:pPr>
        <w:pStyle w:val="Listeafsnit"/>
        <w:numPr>
          <w:ilvl w:val="1"/>
          <w:numId w:val="1"/>
        </w:numPr>
        <w:rPr>
          <w:rFonts w:ascii="Verdana" w:hAnsi="Verdana"/>
        </w:rPr>
      </w:pPr>
      <w:r w:rsidRPr="009C72B9">
        <w:rPr>
          <w:rFonts w:ascii="Verdana" w:hAnsi="Verdana"/>
        </w:rPr>
        <w:t>Økonomi</w:t>
      </w:r>
      <w:r w:rsidR="001371BB" w:rsidRPr="009C72B9">
        <w:rPr>
          <w:rFonts w:ascii="Verdana" w:hAnsi="Verdana"/>
        </w:rPr>
        <w:t xml:space="preserve"> (HE)</w:t>
      </w:r>
    </w:p>
    <w:p w14:paraId="784798C1" w14:textId="77777777" w:rsidR="00767545" w:rsidRPr="009C72B9" w:rsidRDefault="00DE38E8" w:rsidP="007A0AAB">
      <w:pPr>
        <w:pStyle w:val="Listeafsnit"/>
        <w:numPr>
          <w:ilvl w:val="1"/>
          <w:numId w:val="1"/>
        </w:numPr>
        <w:rPr>
          <w:rFonts w:ascii="Verdana" w:hAnsi="Verdana"/>
        </w:rPr>
      </w:pPr>
      <w:r w:rsidRPr="009C72B9">
        <w:rPr>
          <w:rFonts w:ascii="Verdana" w:hAnsi="Verdana"/>
        </w:rPr>
        <w:t xml:space="preserve"> </w:t>
      </w:r>
      <w:r w:rsidR="00347B72" w:rsidRPr="009C72B9">
        <w:rPr>
          <w:rFonts w:ascii="Verdana" w:hAnsi="Verdana"/>
        </w:rPr>
        <w:t>Grundejerforeningen Farum Kaserne</w:t>
      </w:r>
      <w:r w:rsidR="00767545" w:rsidRPr="009C72B9">
        <w:rPr>
          <w:rFonts w:ascii="Verdana" w:hAnsi="Verdana"/>
        </w:rPr>
        <w:t xml:space="preserve"> </w:t>
      </w:r>
    </w:p>
    <w:p w14:paraId="2E01051E" w14:textId="7EB36EEA" w:rsidR="00DE38E8" w:rsidRPr="009C72B9" w:rsidRDefault="00945143" w:rsidP="00767545">
      <w:pPr>
        <w:pStyle w:val="Listeafsnit"/>
        <w:numPr>
          <w:ilvl w:val="2"/>
          <w:numId w:val="1"/>
        </w:numPr>
        <w:rPr>
          <w:rFonts w:ascii="Verdana" w:hAnsi="Verdana"/>
        </w:rPr>
      </w:pPr>
      <w:r w:rsidRPr="009C72B9">
        <w:rPr>
          <w:rFonts w:ascii="Verdana" w:hAnsi="Verdana"/>
        </w:rPr>
        <w:t xml:space="preserve">Bestyrelsesmøde </w:t>
      </w:r>
      <w:r w:rsidR="0082542F" w:rsidRPr="009C72B9">
        <w:rPr>
          <w:rFonts w:ascii="Verdana" w:hAnsi="Verdana"/>
        </w:rPr>
        <w:t xml:space="preserve">01.03.2021, referat vedlagt </w:t>
      </w:r>
      <w:r w:rsidR="00767545" w:rsidRPr="009C72B9">
        <w:rPr>
          <w:rFonts w:ascii="Verdana" w:hAnsi="Verdana"/>
        </w:rPr>
        <w:t>(HE/RJ)</w:t>
      </w:r>
    </w:p>
    <w:p w14:paraId="44B3003E" w14:textId="09908BBE" w:rsidR="0082542F" w:rsidRPr="009C72B9" w:rsidRDefault="0082542F" w:rsidP="00767545">
      <w:pPr>
        <w:pStyle w:val="Listeafsnit"/>
        <w:numPr>
          <w:ilvl w:val="2"/>
          <w:numId w:val="1"/>
        </w:numPr>
        <w:rPr>
          <w:rFonts w:ascii="Verdana" w:hAnsi="Verdana"/>
        </w:rPr>
      </w:pPr>
      <w:r w:rsidRPr="009C72B9">
        <w:rPr>
          <w:rFonts w:ascii="Verdana" w:hAnsi="Verdana"/>
        </w:rPr>
        <w:t>Statusmøde</w:t>
      </w:r>
      <w:r w:rsidR="00F502E1" w:rsidRPr="009C72B9">
        <w:rPr>
          <w:rFonts w:ascii="Verdana" w:hAnsi="Verdana"/>
        </w:rPr>
        <w:t xml:space="preserve"> 18.03.2021</w:t>
      </w:r>
      <w:r w:rsidRPr="009C72B9">
        <w:rPr>
          <w:rFonts w:ascii="Verdana" w:hAnsi="Verdana"/>
        </w:rPr>
        <w:t xml:space="preserve"> med Furesø kommune</w:t>
      </w:r>
      <w:r w:rsidR="00945C85" w:rsidRPr="009C72B9">
        <w:rPr>
          <w:rFonts w:ascii="Verdana" w:hAnsi="Verdana"/>
        </w:rPr>
        <w:t xml:space="preserve"> (LW)</w:t>
      </w:r>
    </w:p>
    <w:p w14:paraId="08F1800F" w14:textId="77777777" w:rsidR="004504FE" w:rsidRPr="009C72B9" w:rsidRDefault="009605EE" w:rsidP="004504FE">
      <w:pPr>
        <w:pStyle w:val="Listeafsnit"/>
        <w:numPr>
          <w:ilvl w:val="1"/>
          <w:numId w:val="1"/>
        </w:numPr>
        <w:rPr>
          <w:rFonts w:ascii="Verdana" w:hAnsi="Verdana"/>
        </w:rPr>
      </w:pPr>
      <w:r w:rsidRPr="009C72B9">
        <w:rPr>
          <w:rFonts w:ascii="Verdana" w:hAnsi="Verdana"/>
        </w:rPr>
        <w:t>Kommende emner</w:t>
      </w:r>
    </w:p>
    <w:p w14:paraId="462C3D57" w14:textId="73AD3304" w:rsidR="00272989" w:rsidRPr="009C72B9" w:rsidRDefault="00272989" w:rsidP="004504FE">
      <w:pPr>
        <w:pStyle w:val="Listeafsnit"/>
        <w:numPr>
          <w:ilvl w:val="2"/>
          <w:numId w:val="1"/>
        </w:numPr>
        <w:rPr>
          <w:rFonts w:ascii="Verdana" w:hAnsi="Verdana"/>
        </w:rPr>
      </w:pPr>
      <w:r w:rsidRPr="009C72B9">
        <w:rPr>
          <w:rFonts w:ascii="Verdana" w:hAnsi="Verdana"/>
        </w:rPr>
        <w:t>Ny affaldsordning</w:t>
      </w:r>
    </w:p>
    <w:p w14:paraId="568B0501" w14:textId="4AB4FD68" w:rsidR="00682BB5" w:rsidRPr="009C72B9" w:rsidRDefault="00682BB5" w:rsidP="004504FE">
      <w:pPr>
        <w:pStyle w:val="Listeafsnit"/>
        <w:numPr>
          <w:ilvl w:val="2"/>
          <w:numId w:val="1"/>
        </w:numPr>
        <w:rPr>
          <w:rFonts w:ascii="Verdana" w:hAnsi="Verdana"/>
        </w:rPr>
      </w:pPr>
      <w:r w:rsidRPr="009C72B9">
        <w:rPr>
          <w:rFonts w:ascii="Verdana" w:hAnsi="Verdana"/>
        </w:rPr>
        <w:t>Modernisering af beboerhåndbogen</w:t>
      </w:r>
    </w:p>
    <w:p w14:paraId="1C6A4B5C" w14:textId="7E454BB8" w:rsidR="00682BB5" w:rsidRPr="009C72B9" w:rsidRDefault="00682BB5" w:rsidP="004504FE">
      <w:pPr>
        <w:pStyle w:val="Listeafsnit"/>
        <w:numPr>
          <w:ilvl w:val="2"/>
          <w:numId w:val="1"/>
        </w:numPr>
        <w:rPr>
          <w:rFonts w:ascii="Verdana" w:hAnsi="Verdana"/>
        </w:rPr>
      </w:pPr>
      <w:r w:rsidRPr="009C72B9">
        <w:rPr>
          <w:rFonts w:ascii="Verdana" w:hAnsi="Verdana"/>
        </w:rPr>
        <w:t>Vedligeholdelse af træfacader</w:t>
      </w:r>
    </w:p>
    <w:p w14:paraId="4A2A7E26" w14:textId="77777777" w:rsidR="00677E7F" w:rsidRDefault="00677E7F" w:rsidP="00A65910">
      <w:pPr>
        <w:rPr>
          <w:rFonts w:ascii="Verdana" w:hAnsi="Verdana"/>
        </w:rPr>
      </w:pPr>
    </w:p>
    <w:p w14:paraId="1D90DE3F" w14:textId="41C23F89" w:rsidR="00677E7F" w:rsidRDefault="00677E7F" w:rsidP="00677E7F">
      <w:pPr>
        <w:ind w:left="624"/>
        <w:rPr>
          <w:rFonts w:ascii="Verdana" w:hAnsi="Verdana"/>
        </w:rPr>
      </w:pPr>
      <w:r>
        <w:rPr>
          <w:rFonts w:ascii="Verdana" w:hAnsi="Verdana"/>
        </w:rPr>
        <w:lastRenderedPageBreak/>
        <w:t xml:space="preserve">     a.    </w:t>
      </w:r>
      <w:r w:rsidR="009A34C7">
        <w:rPr>
          <w:rFonts w:ascii="Verdana" w:hAnsi="Verdana"/>
        </w:rPr>
        <w:t xml:space="preserve">Økonomi: </w:t>
      </w:r>
      <w:r w:rsidRPr="009A34C7">
        <w:rPr>
          <w:rFonts w:ascii="Verdana" w:hAnsi="Verdana"/>
          <w:i/>
          <w:iCs/>
        </w:rPr>
        <w:t>HE oplyser, at foreningens drift kører tilfredsstillende</w:t>
      </w:r>
      <w:r>
        <w:rPr>
          <w:rFonts w:ascii="Verdana" w:hAnsi="Verdana"/>
        </w:rPr>
        <w:t>.</w:t>
      </w:r>
    </w:p>
    <w:p w14:paraId="5210DD08" w14:textId="119708C0" w:rsidR="00677E7F" w:rsidRDefault="00677E7F" w:rsidP="00677E7F">
      <w:pPr>
        <w:ind w:left="624"/>
        <w:rPr>
          <w:rFonts w:ascii="Verdana" w:hAnsi="Verdana"/>
        </w:rPr>
      </w:pPr>
      <w:r>
        <w:rPr>
          <w:rFonts w:ascii="Verdana" w:hAnsi="Verdana"/>
        </w:rPr>
        <w:t xml:space="preserve">     b.1. Referat af G/F bestyrelsesmøde, den 1/3: Se bilag til indkaldelsen.</w:t>
      </w:r>
    </w:p>
    <w:p w14:paraId="3DC3D187" w14:textId="6D819B99" w:rsidR="00E549CE" w:rsidRDefault="00E549CE" w:rsidP="00E549CE">
      <w:pPr>
        <w:rPr>
          <w:rFonts w:ascii="Verdana" w:hAnsi="Verdana"/>
        </w:rPr>
      </w:pPr>
      <w:r>
        <w:rPr>
          <w:rFonts w:ascii="Verdana" w:hAnsi="Verdana"/>
        </w:rPr>
        <w:t xml:space="preserve">             </w:t>
      </w:r>
      <w:r w:rsidR="00677E7F">
        <w:rPr>
          <w:rFonts w:ascii="Verdana" w:hAnsi="Verdana"/>
        </w:rPr>
        <w:t xml:space="preserve">b.2. </w:t>
      </w:r>
      <w:r>
        <w:rPr>
          <w:rFonts w:ascii="Verdana" w:hAnsi="Verdana"/>
        </w:rPr>
        <w:t>Punkter fra statusmøde med Furesø Kommune, den 18/3:</w:t>
      </w:r>
    </w:p>
    <w:p w14:paraId="54A23078" w14:textId="20655B5C" w:rsidR="00677E7F" w:rsidRPr="009A34C7" w:rsidRDefault="00677E7F" w:rsidP="00E549CE">
      <w:pPr>
        <w:pStyle w:val="Listeafsnit"/>
        <w:numPr>
          <w:ilvl w:val="0"/>
          <w:numId w:val="7"/>
        </w:numPr>
        <w:rPr>
          <w:rFonts w:ascii="Verdana" w:hAnsi="Verdana"/>
          <w:i/>
          <w:iCs/>
        </w:rPr>
      </w:pPr>
      <w:r w:rsidRPr="009A34C7">
        <w:rPr>
          <w:rFonts w:ascii="Verdana" w:hAnsi="Verdana"/>
          <w:i/>
          <w:iCs/>
        </w:rPr>
        <w:t>Der er stadig tale om en del udeståender omkring overdragelse</w:t>
      </w:r>
      <w:r w:rsidR="00E549CE" w:rsidRPr="009A34C7">
        <w:rPr>
          <w:rFonts w:ascii="Verdana" w:hAnsi="Verdana"/>
          <w:i/>
          <w:iCs/>
        </w:rPr>
        <w:t>s</w:t>
      </w:r>
      <w:r w:rsidRPr="009A34C7">
        <w:rPr>
          <w:rFonts w:ascii="Verdana" w:hAnsi="Verdana"/>
          <w:i/>
          <w:iCs/>
        </w:rPr>
        <w:t>forretning ved visse bebyggelser i området.</w:t>
      </w:r>
      <w:r w:rsidR="003271FB">
        <w:rPr>
          <w:rFonts w:ascii="Verdana" w:hAnsi="Verdana"/>
          <w:i/>
          <w:iCs/>
        </w:rPr>
        <w:t xml:space="preserve"> Kommunen slider med løsninger</w:t>
      </w:r>
      <w:r w:rsidR="002A1274">
        <w:rPr>
          <w:rFonts w:ascii="Verdana" w:hAnsi="Verdana"/>
          <w:i/>
          <w:iCs/>
        </w:rPr>
        <w:t>.</w:t>
      </w:r>
    </w:p>
    <w:p w14:paraId="3505061E" w14:textId="61835D58" w:rsidR="00E549CE" w:rsidRPr="009A34C7" w:rsidRDefault="00E549CE" w:rsidP="00E549CE">
      <w:pPr>
        <w:pStyle w:val="Listeafsnit"/>
        <w:numPr>
          <w:ilvl w:val="0"/>
          <w:numId w:val="7"/>
        </w:numPr>
        <w:rPr>
          <w:rFonts w:ascii="Verdana" w:hAnsi="Verdana"/>
          <w:i/>
          <w:iCs/>
        </w:rPr>
      </w:pPr>
      <w:r w:rsidRPr="009A34C7">
        <w:rPr>
          <w:rFonts w:ascii="Verdana" w:hAnsi="Verdana"/>
          <w:i/>
          <w:iCs/>
        </w:rPr>
        <w:t>Trafik omkring REMA: I 2022 modificeres/ombygges lyskrydset med mere intelligente signaler. Der ses desuden på kantsten og rabatter.</w:t>
      </w:r>
    </w:p>
    <w:p w14:paraId="07A0E0D3" w14:textId="5FEC4782" w:rsidR="00E549CE" w:rsidRPr="009A34C7" w:rsidRDefault="00E549CE" w:rsidP="00E549CE">
      <w:pPr>
        <w:pStyle w:val="Listeafsnit"/>
        <w:numPr>
          <w:ilvl w:val="0"/>
          <w:numId w:val="7"/>
        </w:numPr>
        <w:rPr>
          <w:rFonts w:ascii="Verdana" w:hAnsi="Verdana"/>
          <w:i/>
          <w:iCs/>
        </w:rPr>
      </w:pPr>
      <w:r w:rsidRPr="009A34C7">
        <w:rPr>
          <w:rFonts w:ascii="Verdana" w:hAnsi="Verdana"/>
          <w:i/>
          <w:iCs/>
        </w:rPr>
        <w:t>Visse ejendomme ”inddrager” fællesarealer.</w:t>
      </w:r>
    </w:p>
    <w:p w14:paraId="48FDC832" w14:textId="6B6EA00D" w:rsidR="00E549CE" w:rsidRDefault="00E549CE" w:rsidP="00E549CE">
      <w:pPr>
        <w:pStyle w:val="Listeafsnit"/>
        <w:numPr>
          <w:ilvl w:val="0"/>
          <w:numId w:val="7"/>
        </w:numPr>
        <w:rPr>
          <w:rFonts w:ascii="Verdana" w:hAnsi="Verdana"/>
          <w:i/>
          <w:iCs/>
        </w:rPr>
      </w:pPr>
      <w:r w:rsidRPr="009A34C7">
        <w:rPr>
          <w:rFonts w:ascii="Verdana" w:hAnsi="Verdana"/>
          <w:i/>
          <w:iCs/>
        </w:rPr>
        <w:t>En mindesten (</w:t>
      </w:r>
      <w:r w:rsidR="004D00F4">
        <w:rPr>
          <w:rFonts w:ascii="Verdana" w:hAnsi="Verdana"/>
          <w:i/>
          <w:iCs/>
        </w:rPr>
        <w:t xml:space="preserve">opsporet af </w:t>
      </w:r>
      <w:r w:rsidRPr="009A34C7">
        <w:rPr>
          <w:rFonts w:ascii="Verdana" w:hAnsi="Verdana"/>
          <w:i/>
          <w:iCs/>
        </w:rPr>
        <w:t>HE</w:t>
      </w:r>
      <w:r w:rsidR="00D5682C">
        <w:rPr>
          <w:rFonts w:ascii="Verdana" w:hAnsi="Verdana"/>
          <w:i/>
          <w:iCs/>
        </w:rPr>
        <w:t xml:space="preserve"> og frue</w:t>
      </w:r>
      <w:r w:rsidRPr="009A34C7">
        <w:rPr>
          <w:rFonts w:ascii="Verdana" w:hAnsi="Verdana"/>
          <w:i/>
          <w:iCs/>
        </w:rPr>
        <w:t>) samt en plade med oversigt over den gamle kaserne skal opstilles ved kanonstillingen.</w:t>
      </w:r>
    </w:p>
    <w:p w14:paraId="0DFF0571" w14:textId="64DB0567" w:rsidR="002A1274" w:rsidRPr="009A34C7" w:rsidRDefault="00D40BB2" w:rsidP="00E549CE">
      <w:pPr>
        <w:pStyle w:val="Listeafsnit"/>
        <w:numPr>
          <w:ilvl w:val="0"/>
          <w:numId w:val="7"/>
        </w:numPr>
        <w:rPr>
          <w:rFonts w:ascii="Verdana" w:hAnsi="Verdana"/>
          <w:i/>
          <w:iCs/>
        </w:rPr>
      </w:pPr>
      <w:r>
        <w:rPr>
          <w:rFonts w:ascii="Verdana" w:hAnsi="Verdana"/>
          <w:i/>
          <w:iCs/>
        </w:rPr>
        <w:t>Der er meddelt byggetilladelse til naturlegepladsen</w:t>
      </w:r>
      <w:r w:rsidR="00EC090A">
        <w:rPr>
          <w:rFonts w:ascii="Verdana" w:hAnsi="Verdana"/>
          <w:i/>
          <w:iCs/>
        </w:rPr>
        <w:t xml:space="preserve"> d. 18/3-21 og driftsaftale samt beplantningsplan er ved at være på plads</w:t>
      </w:r>
    </w:p>
    <w:p w14:paraId="1271C7AE" w14:textId="4488E762" w:rsidR="00E549CE" w:rsidRPr="009A34C7" w:rsidRDefault="00E549CE" w:rsidP="00E549CE">
      <w:pPr>
        <w:pStyle w:val="Listeafsnit"/>
        <w:numPr>
          <w:ilvl w:val="0"/>
          <w:numId w:val="7"/>
        </w:numPr>
        <w:rPr>
          <w:rFonts w:ascii="Verdana" w:hAnsi="Verdana"/>
          <w:i/>
          <w:iCs/>
        </w:rPr>
      </w:pPr>
      <w:r w:rsidRPr="009A34C7">
        <w:rPr>
          <w:rFonts w:ascii="Verdana" w:hAnsi="Verdana"/>
          <w:i/>
          <w:iCs/>
        </w:rPr>
        <w:t>Der er intet nyt om Farum Lilleskole</w:t>
      </w:r>
      <w:r w:rsidR="00C618D0">
        <w:rPr>
          <w:rFonts w:ascii="Verdana" w:hAnsi="Verdana"/>
          <w:i/>
          <w:iCs/>
        </w:rPr>
        <w:t>s leje af areal ved børneinstitutionen</w:t>
      </w:r>
      <w:r w:rsidRPr="009A34C7">
        <w:rPr>
          <w:rFonts w:ascii="Verdana" w:hAnsi="Verdana"/>
          <w:i/>
          <w:iCs/>
        </w:rPr>
        <w:t>.</w:t>
      </w:r>
    </w:p>
    <w:p w14:paraId="7B35A8EC" w14:textId="6B75C15B" w:rsidR="00E549CE" w:rsidRDefault="00E549CE" w:rsidP="00E549CE">
      <w:pPr>
        <w:rPr>
          <w:rFonts w:ascii="Verdana" w:hAnsi="Verdana"/>
        </w:rPr>
      </w:pPr>
      <w:r>
        <w:rPr>
          <w:rFonts w:ascii="Verdana" w:hAnsi="Verdana"/>
        </w:rPr>
        <w:t xml:space="preserve">              c.3. Vedligeholdelse af træfacader: </w:t>
      </w:r>
      <w:r w:rsidRPr="009A34C7">
        <w:rPr>
          <w:rFonts w:ascii="Verdana" w:hAnsi="Verdana"/>
          <w:i/>
          <w:iCs/>
        </w:rPr>
        <w:t>Der afsættes budgetpost i 2023-2024.</w:t>
      </w:r>
    </w:p>
    <w:p w14:paraId="0880FF31" w14:textId="77777777" w:rsidR="00677E7F" w:rsidRPr="009C72B9" w:rsidRDefault="00677E7F" w:rsidP="00A65910">
      <w:pPr>
        <w:rPr>
          <w:rFonts w:ascii="Verdana" w:hAnsi="Verdana"/>
        </w:rPr>
      </w:pPr>
    </w:p>
    <w:p w14:paraId="3EDD6E65" w14:textId="113A1BD5" w:rsidR="00A65910" w:rsidRDefault="00A63458" w:rsidP="002312B9">
      <w:pPr>
        <w:ind w:left="340"/>
        <w:rPr>
          <w:rFonts w:ascii="Verdana" w:hAnsi="Verdana"/>
        </w:rPr>
      </w:pPr>
      <w:r>
        <w:rPr>
          <w:rFonts w:ascii="Verdana" w:hAnsi="Verdana"/>
        </w:rPr>
        <w:t>10. Eventuelt</w:t>
      </w:r>
    </w:p>
    <w:p w14:paraId="7D4A65FC" w14:textId="540C31E0" w:rsidR="00A63458" w:rsidRPr="009A34C7" w:rsidRDefault="00E549CE" w:rsidP="009A34C7">
      <w:pPr>
        <w:ind w:left="737"/>
        <w:rPr>
          <w:rFonts w:ascii="Verdana" w:hAnsi="Verdana"/>
          <w:i/>
          <w:iCs/>
        </w:rPr>
      </w:pPr>
      <w:r w:rsidRPr="009A34C7">
        <w:rPr>
          <w:rFonts w:ascii="Verdana" w:hAnsi="Verdana"/>
          <w:i/>
          <w:iCs/>
        </w:rPr>
        <w:t>Vinduespolering/-vask: Ved sidste udførelse opstod den fejl, at hovedparten af vinduerne blev vasket ”nedefra” og ikke pudset fra lift. All Remove har erkendt fejlen, og den korrekte metode vil blive anvendt fremover. Foreningen får nedslag i prisen for det udførte arbejde.</w:t>
      </w:r>
    </w:p>
    <w:p w14:paraId="2AE30E61" w14:textId="78D14A24" w:rsidR="00A63458" w:rsidRDefault="00A63458" w:rsidP="00386A37">
      <w:pPr>
        <w:ind w:left="283"/>
        <w:rPr>
          <w:rFonts w:ascii="Verdana" w:hAnsi="Verdana"/>
        </w:rPr>
      </w:pPr>
    </w:p>
    <w:p w14:paraId="1016359A" w14:textId="1DBF08AD" w:rsidR="00DA2C72" w:rsidRPr="00DA2C72" w:rsidRDefault="00DA2C72" w:rsidP="00DA2C72">
      <w:pPr>
        <w:ind w:left="680"/>
        <w:rPr>
          <w:rFonts w:ascii="Verdana" w:hAnsi="Verdana"/>
          <w:i/>
          <w:iCs/>
        </w:rPr>
      </w:pPr>
      <w:r w:rsidRPr="00DA2C72">
        <w:rPr>
          <w:rFonts w:ascii="Verdana" w:hAnsi="Verdana"/>
          <w:i/>
          <w:iCs/>
        </w:rPr>
        <w:t>Alle bestyrelsesmedlemmer afsætter tid i deres kalender, svarende til generalforsamlingen, den 26. april.</w:t>
      </w:r>
    </w:p>
    <w:p w14:paraId="6B26B971" w14:textId="77777777" w:rsidR="009A34C7" w:rsidRDefault="009A34C7" w:rsidP="00386A37">
      <w:pPr>
        <w:ind w:left="283"/>
        <w:rPr>
          <w:rFonts w:ascii="Verdana" w:hAnsi="Verdana"/>
        </w:rPr>
      </w:pPr>
    </w:p>
    <w:p w14:paraId="43792FA3" w14:textId="639DD1C2" w:rsidR="00A63458" w:rsidRDefault="00386A37" w:rsidP="002312B9">
      <w:pPr>
        <w:ind w:left="340"/>
        <w:rPr>
          <w:rFonts w:ascii="Verdana" w:hAnsi="Verdana"/>
        </w:rPr>
      </w:pPr>
      <w:r>
        <w:rPr>
          <w:rFonts w:ascii="Verdana" w:hAnsi="Verdana"/>
        </w:rPr>
        <w:t>Med venlig hilsen</w:t>
      </w:r>
    </w:p>
    <w:p w14:paraId="3884E2E8" w14:textId="5D01B98B" w:rsidR="00386A37" w:rsidRDefault="00386A37" w:rsidP="00386A37">
      <w:pPr>
        <w:ind w:left="283"/>
        <w:rPr>
          <w:rFonts w:ascii="Verdana" w:hAnsi="Verdana"/>
        </w:rPr>
      </w:pPr>
    </w:p>
    <w:p w14:paraId="2637EC7A" w14:textId="5EB24A17" w:rsidR="00386A37" w:rsidRPr="001418FB" w:rsidRDefault="00386A37" w:rsidP="00386A37">
      <w:pPr>
        <w:ind w:left="283"/>
        <w:rPr>
          <w:rFonts w:ascii="Verdana" w:hAnsi="Verdana"/>
          <w:b/>
          <w:bCs/>
        </w:rPr>
      </w:pPr>
      <w:r>
        <w:rPr>
          <w:rFonts w:ascii="Verdana" w:hAnsi="Verdana"/>
        </w:rPr>
        <w:t xml:space="preserve">   </w:t>
      </w:r>
      <w:r w:rsidR="002312B9">
        <w:rPr>
          <w:rFonts w:ascii="Verdana" w:hAnsi="Verdana"/>
        </w:rPr>
        <w:t xml:space="preserve"> </w:t>
      </w:r>
      <w:r w:rsidRPr="001418FB">
        <w:rPr>
          <w:rFonts w:ascii="Verdana" w:hAnsi="Verdana"/>
          <w:b/>
          <w:bCs/>
        </w:rPr>
        <w:t xml:space="preserve">Peter </w:t>
      </w:r>
      <w:r w:rsidR="001418FB" w:rsidRPr="001418FB">
        <w:rPr>
          <w:rFonts w:ascii="Verdana" w:hAnsi="Verdana"/>
          <w:b/>
          <w:bCs/>
        </w:rPr>
        <w:t>H</w:t>
      </w:r>
      <w:r w:rsidRPr="001418FB">
        <w:rPr>
          <w:rFonts w:ascii="Verdana" w:hAnsi="Verdana"/>
          <w:b/>
          <w:bCs/>
        </w:rPr>
        <w:t>ald</w:t>
      </w:r>
    </w:p>
    <w:p w14:paraId="01E7F28D" w14:textId="77777777" w:rsidR="00A65910" w:rsidRPr="009C72B9" w:rsidRDefault="00A65910" w:rsidP="00A65910">
      <w:pPr>
        <w:rPr>
          <w:rFonts w:ascii="Verdana" w:hAnsi="Verdana"/>
        </w:rPr>
      </w:pPr>
    </w:p>
    <w:sectPr w:rsidR="00A65910" w:rsidRPr="009C72B9">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26ACC" w14:textId="77777777" w:rsidR="00EC3AEA" w:rsidRDefault="00EC3AEA" w:rsidP="002312B9">
      <w:pPr>
        <w:spacing w:after="0" w:line="240" w:lineRule="auto"/>
      </w:pPr>
      <w:r>
        <w:separator/>
      </w:r>
    </w:p>
  </w:endnote>
  <w:endnote w:type="continuationSeparator" w:id="0">
    <w:p w14:paraId="658DB124" w14:textId="77777777" w:rsidR="00EC3AEA" w:rsidRDefault="00EC3AEA" w:rsidP="0023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1930D" w14:textId="77777777" w:rsidR="00EC3AEA" w:rsidRDefault="00EC3AEA" w:rsidP="002312B9">
      <w:pPr>
        <w:spacing w:after="0" w:line="240" w:lineRule="auto"/>
      </w:pPr>
      <w:r>
        <w:separator/>
      </w:r>
    </w:p>
  </w:footnote>
  <w:footnote w:type="continuationSeparator" w:id="0">
    <w:p w14:paraId="11BBA474" w14:textId="77777777" w:rsidR="00EC3AEA" w:rsidRDefault="00EC3AEA" w:rsidP="00231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7528302"/>
      <w:docPartObj>
        <w:docPartGallery w:val="Page Numbers (Top of Page)"/>
        <w:docPartUnique/>
      </w:docPartObj>
    </w:sdtPr>
    <w:sdtEndPr/>
    <w:sdtContent>
      <w:p w14:paraId="2C9C2C1C" w14:textId="146679FB" w:rsidR="002312B9" w:rsidRDefault="002312B9">
        <w:pPr>
          <w:pStyle w:val="Sidehoved"/>
          <w:jc w:val="center"/>
        </w:pPr>
        <w:r>
          <w:fldChar w:fldCharType="begin"/>
        </w:r>
        <w:r>
          <w:instrText>PAGE   \* MERGEFORMAT</w:instrText>
        </w:r>
        <w:r>
          <w:fldChar w:fldCharType="separate"/>
        </w:r>
        <w:r w:rsidR="00C96D02">
          <w:rPr>
            <w:noProof/>
          </w:rPr>
          <w:t>4</w:t>
        </w:r>
        <w:r>
          <w:fldChar w:fldCharType="end"/>
        </w:r>
      </w:p>
    </w:sdtContent>
  </w:sdt>
  <w:p w14:paraId="7891D8CC" w14:textId="77777777" w:rsidR="002312B9" w:rsidRDefault="002312B9">
    <w:pPr>
      <w:pStyle w:val="Sidehove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11F1D"/>
    <w:multiLevelType w:val="hybridMultilevel"/>
    <w:tmpl w:val="90E04588"/>
    <w:lvl w:ilvl="0" w:tplc="AFA86EF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2C4F196D"/>
    <w:multiLevelType w:val="hybridMultilevel"/>
    <w:tmpl w:val="335CA3F0"/>
    <w:lvl w:ilvl="0" w:tplc="34EA6F02">
      <w:start w:val="6"/>
      <w:numFmt w:val="bullet"/>
      <w:lvlText w:val="-"/>
      <w:lvlJc w:val="left"/>
      <w:pPr>
        <w:ind w:left="720" w:hanging="360"/>
      </w:pPr>
      <w:rPr>
        <w:rFonts w:ascii="Verdana" w:eastAsiaTheme="minorHAnsi" w:hAnsi="Verdana"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64D646D"/>
    <w:multiLevelType w:val="multilevel"/>
    <w:tmpl w:val="BB1224FE"/>
    <w:lvl w:ilvl="0">
      <w:start w:val="1"/>
      <w:numFmt w:val="decimal"/>
      <w:lvlText w:val="%1."/>
      <w:lvlJc w:val="left"/>
      <w:pPr>
        <w:ind w:left="2340" w:hanging="360"/>
      </w:pPr>
    </w:lvl>
    <w:lvl w:ilvl="1">
      <w:start w:val="4"/>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3" w15:restartNumberingAfterBreak="0">
    <w:nsid w:val="37D94C1E"/>
    <w:multiLevelType w:val="hybridMultilevel"/>
    <w:tmpl w:val="D8AA74EE"/>
    <w:lvl w:ilvl="0" w:tplc="0406000F">
      <w:start w:val="1"/>
      <w:numFmt w:val="decimal"/>
      <w:lvlText w:val="%1."/>
      <w:lvlJc w:val="left"/>
      <w:pPr>
        <w:ind w:left="1080" w:hanging="360"/>
      </w:pPr>
    </w:lvl>
    <w:lvl w:ilvl="1" w:tplc="04060019">
      <w:start w:val="1"/>
      <w:numFmt w:val="lowerLetter"/>
      <w:lvlText w:val="%2."/>
      <w:lvlJc w:val="left"/>
      <w:pPr>
        <w:ind w:left="1800" w:hanging="360"/>
      </w:pPr>
    </w:lvl>
    <w:lvl w:ilvl="2" w:tplc="0406001B">
      <w:start w:val="1"/>
      <w:numFmt w:val="lowerRoman"/>
      <w:lvlText w:val="%3."/>
      <w:lvlJc w:val="right"/>
      <w:pPr>
        <w:ind w:left="2520" w:hanging="180"/>
      </w:pPr>
    </w:lvl>
    <w:lvl w:ilvl="3" w:tplc="0406000F">
      <w:start w:val="1"/>
      <w:numFmt w:val="decimal"/>
      <w:lvlText w:val="%4."/>
      <w:lvlJc w:val="left"/>
      <w:pPr>
        <w:ind w:left="3240" w:hanging="360"/>
      </w:pPr>
    </w:lvl>
    <w:lvl w:ilvl="4" w:tplc="04060019">
      <w:start w:val="1"/>
      <w:numFmt w:val="lowerLetter"/>
      <w:lvlText w:val="%5."/>
      <w:lvlJc w:val="left"/>
      <w:pPr>
        <w:ind w:left="3960" w:hanging="360"/>
      </w:pPr>
    </w:lvl>
    <w:lvl w:ilvl="5" w:tplc="0406001B">
      <w:start w:val="1"/>
      <w:numFmt w:val="lowerRoman"/>
      <w:lvlText w:val="%6."/>
      <w:lvlJc w:val="right"/>
      <w:pPr>
        <w:ind w:left="4680" w:hanging="180"/>
      </w:pPr>
    </w:lvl>
    <w:lvl w:ilvl="6" w:tplc="0406000F">
      <w:start w:val="1"/>
      <w:numFmt w:val="decimal"/>
      <w:lvlText w:val="%7."/>
      <w:lvlJc w:val="left"/>
      <w:pPr>
        <w:ind w:left="5400" w:hanging="360"/>
      </w:pPr>
    </w:lvl>
    <w:lvl w:ilvl="7" w:tplc="04060019">
      <w:start w:val="1"/>
      <w:numFmt w:val="lowerLetter"/>
      <w:lvlText w:val="%8."/>
      <w:lvlJc w:val="left"/>
      <w:pPr>
        <w:ind w:left="6120" w:hanging="360"/>
      </w:pPr>
    </w:lvl>
    <w:lvl w:ilvl="8" w:tplc="0406001B">
      <w:start w:val="1"/>
      <w:numFmt w:val="lowerRoman"/>
      <w:lvlText w:val="%9."/>
      <w:lvlJc w:val="right"/>
      <w:pPr>
        <w:ind w:left="6840" w:hanging="180"/>
      </w:pPr>
    </w:lvl>
  </w:abstractNum>
  <w:abstractNum w:abstractNumId="4" w15:restartNumberingAfterBreak="0">
    <w:nsid w:val="53384420"/>
    <w:multiLevelType w:val="hybridMultilevel"/>
    <w:tmpl w:val="A764131C"/>
    <w:lvl w:ilvl="0" w:tplc="0A187B38">
      <w:start w:val="3"/>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59DA4796"/>
    <w:multiLevelType w:val="hybridMultilevel"/>
    <w:tmpl w:val="A93AB814"/>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63B615B4"/>
    <w:multiLevelType w:val="hybridMultilevel"/>
    <w:tmpl w:val="9FD06DA0"/>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FC"/>
    <w:rsid w:val="00002A14"/>
    <w:rsid w:val="00006857"/>
    <w:rsid w:val="000130D0"/>
    <w:rsid w:val="000227F6"/>
    <w:rsid w:val="00026016"/>
    <w:rsid w:val="00030D1B"/>
    <w:rsid w:val="00044824"/>
    <w:rsid w:val="00044F7E"/>
    <w:rsid w:val="00047E92"/>
    <w:rsid w:val="00056035"/>
    <w:rsid w:val="000604A3"/>
    <w:rsid w:val="000704A1"/>
    <w:rsid w:val="00073D72"/>
    <w:rsid w:val="00084F3F"/>
    <w:rsid w:val="00097B84"/>
    <w:rsid w:val="000B5D2C"/>
    <w:rsid w:val="000B7FEE"/>
    <w:rsid w:val="000E0565"/>
    <w:rsid w:val="000F0F09"/>
    <w:rsid w:val="000F644D"/>
    <w:rsid w:val="00103C70"/>
    <w:rsid w:val="001173F3"/>
    <w:rsid w:val="001324E0"/>
    <w:rsid w:val="00135DF5"/>
    <w:rsid w:val="001371BB"/>
    <w:rsid w:val="001418FB"/>
    <w:rsid w:val="00165C3A"/>
    <w:rsid w:val="00173921"/>
    <w:rsid w:val="001A2F35"/>
    <w:rsid w:val="001A31FA"/>
    <w:rsid w:val="001B5887"/>
    <w:rsid w:val="001B606A"/>
    <w:rsid w:val="001C09C8"/>
    <w:rsid w:val="001D51EE"/>
    <w:rsid w:val="001F3272"/>
    <w:rsid w:val="001F5683"/>
    <w:rsid w:val="001F6562"/>
    <w:rsid w:val="00210D71"/>
    <w:rsid w:val="002204ED"/>
    <w:rsid w:val="002312B9"/>
    <w:rsid w:val="00235354"/>
    <w:rsid w:val="00244365"/>
    <w:rsid w:val="00244F76"/>
    <w:rsid w:val="00252373"/>
    <w:rsid w:val="00265A1E"/>
    <w:rsid w:val="00272989"/>
    <w:rsid w:val="00272C4D"/>
    <w:rsid w:val="002805A4"/>
    <w:rsid w:val="00283935"/>
    <w:rsid w:val="002902B4"/>
    <w:rsid w:val="00290875"/>
    <w:rsid w:val="002943DE"/>
    <w:rsid w:val="002A1274"/>
    <w:rsid w:val="002D0D79"/>
    <w:rsid w:val="002E3DD5"/>
    <w:rsid w:val="002F75FE"/>
    <w:rsid w:val="0030519C"/>
    <w:rsid w:val="003122BD"/>
    <w:rsid w:val="0031243D"/>
    <w:rsid w:val="003271FB"/>
    <w:rsid w:val="00330969"/>
    <w:rsid w:val="0033783C"/>
    <w:rsid w:val="00347B72"/>
    <w:rsid w:val="00364BD5"/>
    <w:rsid w:val="00366C0A"/>
    <w:rsid w:val="00375EE6"/>
    <w:rsid w:val="00386A37"/>
    <w:rsid w:val="00387DE0"/>
    <w:rsid w:val="003A7B08"/>
    <w:rsid w:val="003D4ADF"/>
    <w:rsid w:val="003E1189"/>
    <w:rsid w:val="003E2136"/>
    <w:rsid w:val="003E2A6D"/>
    <w:rsid w:val="003F000F"/>
    <w:rsid w:val="003F18F3"/>
    <w:rsid w:val="003F41E4"/>
    <w:rsid w:val="003F5E92"/>
    <w:rsid w:val="004225BD"/>
    <w:rsid w:val="00447A75"/>
    <w:rsid w:val="004504FE"/>
    <w:rsid w:val="00455EF7"/>
    <w:rsid w:val="004572F7"/>
    <w:rsid w:val="00473DC6"/>
    <w:rsid w:val="0048765A"/>
    <w:rsid w:val="004C22F5"/>
    <w:rsid w:val="004D00F4"/>
    <w:rsid w:val="004D261C"/>
    <w:rsid w:val="004F04E7"/>
    <w:rsid w:val="004F082D"/>
    <w:rsid w:val="004F104B"/>
    <w:rsid w:val="00502A80"/>
    <w:rsid w:val="00515C0A"/>
    <w:rsid w:val="00532FD4"/>
    <w:rsid w:val="00536C25"/>
    <w:rsid w:val="005506F1"/>
    <w:rsid w:val="00577F26"/>
    <w:rsid w:val="00585CFC"/>
    <w:rsid w:val="0058706D"/>
    <w:rsid w:val="00591BED"/>
    <w:rsid w:val="00593BB4"/>
    <w:rsid w:val="0059784E"/>
    <w:rsid w:val="005A4BAC"/>
    <w:rsid w:val="005A7FBC"/>
    <w:rsid w:val="005C48B4"/>
    <w:rsid w:val="005C6AB6"/>
    <w:rsid w:val="005C7303"/>
    <w:rsid w:val="005D4728"/>
    <w:rsid w:val="005E22FE"/>
    <w:rsid w:val="00601EE6"/>
    <w:rsid w:val="0060444E"/>
    <w:rsid w:val="006156FF"/>
    <w:rsid w:val="00616813"/>
    <w:rsid w:val="006242DC"/>
    <w:rsid w:val="00627705"/>
    <w:rsid w:val="00632850"/>
    <w:rsid w:val="00643DB3"/>
    <w:rsid w:val="00651810"/>
    <w:rsid w:val="00677E7F"/>
    <w:rsid w:val="00682BB5"/>
    <w:rsid w:val="00686250"/>
    <w:rsid w:val="006D38BB"/>
    <w:rsid w:val="006F68DE"/>
    <w:rsid w:val="00730F10"/>
    <w:rsid w:val="00734B9C"/>
    <w:rsid w:val="00741A4C"/>
    <w:rsid w:val="00746996"/>
    <w:rsid w:val="007528CD"/>
    <w:rsid w:val="0076234B"/>
    <w:rsid w:val="0076455E"/>
    <w:rsid w:val="00764AD7"/>
    <w:rsid w:val="00765F17"/>
    <w:rsid w:val="00766FB3"/>
    <w:rsid w:val="00767545"/>
    <w:rsid w:val="0079302F"/>
    <w:rsid w:val="007941B1"/>
    <w:rsid w:val="0079522C"/>
    <w:rsid w:val="00796E3A"/>
    <w:rsid w:val="007A04A1"/>
    <w:rsid w:val="007A0AAB"/>
    <w:rsid w:val="007C71AA"/>
    <w:rsid w:val="007D3BF7"/>
    <w:rsid w:val="007E112F"/>
    <w:rsid w:val="007F3DCE"/>
    <w:rsid w:val="007F7FB9"/>
    <w:rsid w:val="00800797"/>
    <w:rsid w:val="008247A0"/>
    <w:rsid w:val="0082542F"/>
    <w:rsid w:val="008259EC"/>
    <w:rsid w:val="00852870"/>
    <w:rsid w:val="00857781"/>
    <w:rsid w:val="008640D3"/>
    <w:rsid w:val="008817DD"/>
    <w:rsid w:val="00887C94"/>
    <w:rsid w:val="008A1ECF"/>
    <w:rsid w:val="008A3079"/>
    <w:rsid w:val="008A3723"/>
    <w:rsid w:val="008A59CC"/>
    <w:rsid w:val="008A710D"/>
    <w:rsid w:val="008E3A05"/>
    <w:rsid w:val="0091128E"/>
    <w:rsid w:val="00913039"/>
    <w:rsid w:val="009270F1"/>
    <w:rsid w:val="00934C9D"/>
    <w:rsid w:val="00945143"/>
    <w:rsid w:val="00945C85"/>
    <w:rsid w:val="009574C2"/>
    <w:rsid w:val="009605EE"/>
    <w:rsid w:val="00964899"/>
    <w:rsid w:val="00965D53"/>
    <w:rsid w:val="00975429"/>
    <w:rsid w:val="009769D0"/>
    <w:rsid w:val="00977F6C"/>
    <w:rsid w:val="009A34C7"/>
    <w:rsid w:val="009B3292"/>
    <w:rsid w:val="009C72B9"/>
    <w:rsid w:val="009D0B18"/>
    <w:rsid w:val="009D5589"/>
    <w:rsid w:val="009D6277"/>
    <w:rsid w:val="009E3D1C"/>
    <w:rsid w:val="009E7BDF"/>
    <w:rsid w:val="009F5A9C"/>
    <w:rsid w:val="00A04EBC"/>
    <w:rsid w:val="00A1178D"/>
    <w:rsid w:val="00A13CAC"/>
    <w:rsid w:val="00A263A9"/>
    <w:rsid w:val="00A34A7C"/>
    <w:rsid w:val="00A41D5C"/>
    <w:rsid w:val="00A44C0B"/>
    <w:rsid w:val="00A50A47"/>
    <w:rsid w:val="00A6174F"/>
    <w:rsid w:val="00A63458"/>
    <w:rsid w:val="00A65910"/>
    <w:rsid w:val="00A70703"/>
    <w:rsid w:val="00A858B2"/>
    <w:rsid w:val="00A9295B"/>
    <w:rsid w:val="00A93DEF"/>
    <w:rsid w:val="00A9480E"/>
    <w:rsid w:val="00A95E15"/>
    <w:rsid w:val="00A96DA4"/>
    <w:rsid w:val="00AA1C66"/>
    <w:rsid w:val="00AC36F0"/>
    <w:rsid w:val="00AE0758"/>
    <w:rsid w:val="00AE0B79"/>
    <w:rsid w:val="00B0095B"/>
    <w:rsid w:val="00B129AF"/>
    <w:rsid w:val="00B20C90"/>
    <w:rsid w:val="00B234FC"/>
    <w:rsid w:val="00B302C8"/>
    <w:rsid w:val="00B4398E"/>
    <w:rsid w:val="00B664AE"/>
    <w:rsid w:val="00B90AA1"/>
    <w:rsid w:val="00B93A95"/>
    <w:rsid w:val="00BB10F6"/>
    <w:rsid w:val="00BB676C"/>
    <w:rsid w:val="00BB7FBE"/>
    <w:rsid w:val="00BD2135"/>
    <w:rsid w:val="00BD3C50"/>
    <w:rsid w:val="00BE049C"/>
    <w:rsid w:val="00BE0A30"/>
    <w:rsid w:val="00BE5CF0"/>
    <w:rsid w:val="00BF3A59"/>
    <w:rsid w:val="00BF5E0B"/>
    <w:rsid w:val="00C10FDB"/>
    <w:rsid w:val="00C419E0"/>
    <w:rsid w:val="00C419F8"/>
    <w:rsid w:val="00C527B0"/>
    <w:rsid w:val="00C5335D"/>
    <w:rsid w:val="00C618D0"/>
    <w:rsid w:val="00C6506D"/>
    <w:rsid w:val="00C73308"/>
    <w:rsid w:val="00C87D29"/>
    <w:rsid w:val="00C905FB"/>
    <w:rsid w:val="00C96D02"/>
    <w:rsid w:val="00CA1C9E"/>
    <w:rsid w:val="00CB0951"/>
    <w:rsid w:val="00CB5577"/>
    <w:rsid w:val="00CC6350"/>
    <w:rsid w:val="00CE0186"/>
    <w:rsid w:val="00CE0DB4"/>
    <w:rsid w:val="00CE7EAC"/>
    <w:rsid w:val="00D153B8"/>
    <w:rsid w:val="00D33240"/>
    <w:rsid w:val="00D33547"/>
    <w:rsid w:val="00D40BB2"/>
    <w:rsid w:val="00D44941"/>
    <w:rsid w:val="00D45A11"/>
    <w:rsid w:val="00D55FE4"/>
    <w:rsid w:val="00D5682C"/>
    <w:rsid w:val="00D66DEA"/>
    <w:rsid w:val="00D73FC2"/>
    <w:rsid w:val="00D74EF4"/>
    <w:rsid w:val="00D759D4"/>
    <w:rsid w:val="00D76B4D"/>
    <w:rsid w:val="00D81436"/>
    <w:rsid w:val="00D81BBD"/>
    <w:rsid w:val="00D83B7C"/>
    <w:rsid w:val="00D916AC"/>
    <w:rsid w:val="00D937C4"/>
    <w:rsid w:val="00DA2C72"/>
    <w:rsid w:val="00DA39C7"/>
    <w:rsid w:val="00DA59A2"/>
    <w:rsid w:val="00DA7BBF"/>
    <w:rsid w:val="00DB1C5A"/>
    <w:rsid w:val="00DB4174"/>
    <w:rsid w:val="00DB6C91"/>
    <w:rsid w:val="00DC065B"/>
    <w:rsid w:val="00DC5E5D"/>
    <w:rsid w:val="00DD391A"/>
    <w:rsid w:val="00DD593C"/>
    <w:rsid w:val="00DE38E8"/>
    <w:rsid w:val="00DE6474"/>
    <w:rsid w:val="00DF1B2C"/>
    <w:rsid w:val="00E04F5C"/>
    <w:rsid w:val="00E062E4"/>
    <w:rsid w:val="00E1508D"/>
    <w:rsid w:val="00E1562D"/>
    <w:rsid w:val="00E23E47"/>
    <w:rsid w:val="00E24AB2"/>
    <w:rsid w:val="00E32128"/>
    <w:rsid w:val="00E41226"/>
    <w:rsid w:val="00E4388A"/>
    <w:rsid w:val="00E549CE"/>
    <w:rsid w:val="00E57FFE"/>
    <w:rsid w:val="00E62206"/>
    <w:rsid w:val="00E73BDA"/>
    <w:rsid w:val="00E811F4"/>
    <w:rsid w:val="00E93F91"/>
    <w:rsid w:val="00E97424"/>
    <w:rsid w:val="00E9767C"/>
    <w:rsid w:val="00EA0D41"/>
    <w:rsid w:val="00EC090A"/>
    <w:rsid w:val="00EC3AEA"/>
    <w:rsid w:val="00EC6283"/>
    <w:rsid w:val="00ED2586"/>
    <w:rsid w:val="00ED2F4F"/>
    <w:rsid w:val="00EE4989"/>
    <w:rsid w:val="00F0495F"/>
    <w:rsid w:val="00F04A9B"/>
    <w:rsid w:val="00F12B4F"/>
    <w:rsid w:val="00F23C74"/>
    <w:rsid w:val="00F41A9F"/>
    <w:rsid w:val="00F45B52"/>
    <w:rsid w:val="00F47B3D"/>
    <w:rsid w:val="00F502E1"/>
    <w:rsid w:val="00F53C52"/>
    <w:rsid w:val="00F67452"/>
    <w:rsid w:val="00F73A21"/>
    <w:rsid w:val="00F954B8"/>
    <w:rsid w:val="00F97EA9"/>
    <w:rsid w:val="00FA4A84"/>
    <w:rsid w:val="00FB2525"/>
    <w:rsid w:val="00FB6AB4"/>
    <w:rsid w:val="00FD61E9"/>
    <w:rsid w:val="00FD710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49EA"/>
  <w15:chartTrackingRefBased/>
  <w15:docId w15:val="{1A97BAC8-92FA-46A4-932B-CF2724AF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5910"/>
    <w:pPr>
      <w:ind w:left="720"/>
      <w:contextualSpacing/>
    </w:pPr>
  </w:style>
  <w:style w:type="table" w:styleId="Tabel-Gitter">
    <w:name w:val="Table Grid"/>
    <w:basedOn w:val="Tabel-Normal"/>
    <w:uiPriority w:val="39"/>
    <w:rsid w:val="00911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312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312B9"/>
  </w:style>
  <w:style w:type="paragraph" w:styleId="Sidefod">
    <w:name w:val="footer"/>
    <w:basedOn w:val="Normal"/>
    <w:link w:val="SidefodTegn"/>
    <w:uiPriority w:val="99"/>
    <w:unhideWhenUsed/>
    <w:rsid w:val="002312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3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4591">
      <w:bodyDiv w:val="1"/>
      <w:marLeft w:val="0"/>
      <w:marRight w:val="0"/>
      <w:marTop w:val="0"/>
      <w:marBottom w:val="0"/>
      <w:divBdr>
        <w:top w:val="none" w:sz="0" w:space="0" w:color="auto"/>
        <w:left w:val="none" w:sz="0" w:space="0" w:color="auto"/>
        <w:bottom w:val="none" w:sz="0" w:space="0" w:color="auto"/>
        <w:right w:val="none" w:sz="0" w:space="0" w:color="auto"/>
      </w:divBdr>
    </w:div>
    <w:div w:id="1637565483">
      <w:bodyDiv w:val="1"/>
      <w:marLeft w:val="0"/>
      <w:marRight w:val="0"/>
      <w:marTop w:val="0"/>
      <w:marBottom w:val="0"/>
      <w:divBdr>
        <w:top w:val="none" w:sz="0" w:space="0" w:color="auto"/>
        <w:left w:val="none" w:sz="0" w:space="0" w:color="auto"/>
        <w:bottom w:val="none" w:sz="0" w:space="0" w:color="auto"/>
        <w:right w:val="none" w:sz="0" w:space="0" w:color="auto"/>
      </w:divBdr>
    </w:div>
    <w:div w:id="19413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A9395-7AA2-4A84-84F1-607890F9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11654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Wilms</dc:creator>
  <cp:keywords/>
  <dc:description/>
  <cp:lastModifiedBy>LJ</cp:lastModifiedBy>
  <cp:revision>2</cp:revision>
  <cp:lastPrinted>2021-03-26T11:15:00Z</cp:lastPrinted>
  <dcterms:created xsi:type="dcterms:W3CDTF">2021-04-11T07:44:00Z</dcterms:created>
  <dcterms:modified xsi:type="dcterms:W3CDTF">2021-04-11T07:44:00Z</dcterms:modified>
</cp:coreProperties>
</file>